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62D04A13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2587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0545FE">
        <w:rPr>
          <w:rFonts w:ascii="Times New Roman" w:eastAsia="Times New Roman" w:hAnsi="Times New Roman" w:cs="Times New Roman"/>
          <w:lang w:eastAsia="pl-PL"/>
        </w:rPr>
        <w:t>66.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385085A4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bookmarkStart w:id="0" w:name="_Hlk119911590"/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CHŁONIA</w:t>
      </w:r>
      <w:r w:rsidR="000E350F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KI T-KOMÓRKOWE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C8</w:t>
      </w:r>
      <w:r w:rsidR="000E350F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4</w:t>
      </w:r>
      <w:r w:rsidR="00267FA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1"/>
        <w:gridCol w:w="3966"/>
        <w:gridCol w:w="254"/>
        <w:gridCol w:w="4221"/>
      </w:tblGrid>
      <w:tr w:rsidR="009C2DB3" w:rsidRPr="00284320" w14:paraId="6FC2E653" w14:textId="77777777" w:rsidTr="00647B7F">
        <w:trPr>
          <w:trHeight w:val="567"/>
        </w:trPr>
        <w:tc>
          <w:tcPr>
            <w:tcW w:w="15382" w:type="dxa"/>
            <w:gridSpan w:val="4"/>
            <w:vAlign w:val="center"/>
          </w:tcPr>
          <w:bookmarkEnd w:id="0"/>
          <w:p w14:paraId="1FC1FAE5" w14:textId="35DDE8FE" w:rsidR="009C2DB3" w:rsidRPr="00284320" w:rsidRDefault="009C2DB3" w:rsidP="00BD6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BD633D">
        <w:trPr>
          <w:trHeight w:val="567"/>
        </w:trPr>
        <w:tc>
          <w:tcPr>
            <w:tcW w:w="6941" w:type="dxa"/>
            <w:vAlign w:val="center"/>
          </w:tcPr>
          <w:p w14:paraId="230AF4C4" w14:textId="77777777" w:rsidR="009C2DB3" w:rsidRPr="00284320" w:rsidRDefault="009C2DB3" w:rsidP="00BD6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20" w:type="dxa"/>
            <w:gridSpan w:val="2"/>
            <w:vAlign w:val="center"/>
          </w:tcPr>
          <w:p w14:paraId="765CCB5B" w14:textId="3374A134" w:rsidR="009C2DB3" w:rsidRPr="00284320" w:rsidRDefault="009C2DB3" w:rsidP="00BD6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F4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21" w:type="dxa"/>
            <w:vAlign w:val="center"/>
          </w:tcPr>
          <w:p w14:paraId="60F25F30" w14:textId="00B6379C" w:rsidR="009C2DB3" w:rsidRPr="00284320" w:rsidRDefault="009C2DB3" w:rsidP="00BD6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C47F34" w:rsidRPr="00284320" w14:paraId="1E7E7007" w14:textId="77777777" w:rsidTr="00647B7F">
        <w:trPr>
          <w:trHeight w:val="567"/>
        </w:trPr>
        <w:tc>
          <w:tcPr>
            <w:tcW w:w="15382" w:type="dxa"/>
            <w:gridSpan w:val="4"/>
            <w:vAlign w:val="center"/>
          </w:tcPr>
          <w:p w14:paraId="63F3E3FE" w14:textId="7EA586DF" w:rsidR="00C47F34" w:rsidRPr="00C47F34" w:rsidRDefault="00C47F34" w:rsidP="00BD633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CHORYCH NA </w:t>
            </w:r>
            <w:r w:rsidR="00170C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PIERWOTNIE </w:t>
            </w:r>
            <w:r w:rsidR="00265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SKÓRNE CHŁONIAKI T-KOMÓRKOWE</w:t>
            </w:r>
          </w:p>
        </w:tc>
      </w:tr>
      <w:tr w:rsidR="00925C32" w:rsidRPr="00284320" w14:paraId="407F48B7" w14:textId="77777777" w:rsidTr="00BD633D">
        <w:trPr>
          <w:trHeight w:val="20"/>
        </w:trPr>
        <w:tc>
          <w:tcPr>
            <w:tcW w:w="6941" w:type="dxa"/>
          </w:tcPr>
          <w:p w14:paraId="4EDF0E04" w14:textId="23F629EC" w:rsidR="00683143" w:rsidRPr="00CE4FC7" w:rsidRDefault="00683143" w:rsidP="00023318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ramach </w:t>
            </w:r>
            <w:r w:rsidR="00265516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części I. </w:t>
            </w: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programu lekowego </w:t>
            </w:r>
            <w:r w:rsidR="00265516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udostępnia się </w:t>
            </w:r>
            <w:r w:rsidR="00D36E14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poniższe </w:t>
            </w: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</w:t>
            </w:r>
            <w:r w:rsidR="00265516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ie:</w:t>
            </w:r>
          </w:p>
          <w:p w14:paraId="5288DD83" w14:textId="5A7009D6" w:rsidR="00265516" w:rsidRPr="00CE4FC7" w:rsidRDefault="00265516" w:rsidP="00CE4FC7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chorym na ziarniniaka grzybiastego: </w:t>
            </w:r>
          </w:p>
          <w:p w14:paraId="5E298372" w14:textId="3B09D8EE" w:rsidR="00683143" w:rsidRPr="00CE4FC7" w:rsidRDefault="00811B48" w:rsidP="00CE4FC7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beksaroten</w:t>
            </w:r>
            <w:proofErr w:type="spellEnd"/>
            <w:r w:rsidR="00534093"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="008107FE"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9A49E01" w14:textId="219339A5" w:rsidR="00683143" w:rsidRPr="00CE4FC7" w:rsidRDefault="00265516" w:rsidP="00CE4FC7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</w:t>
            </w:r>
            <w:r w:rsidR="00811B48"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rentuksymab</w:t>
            </w:r>
            <w:proofErr w:type="spellEnd"/>
            <w:r w:rsidR="00811B48"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11B48"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534093"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73B57195" w14:textId="6E4B2E9C" w:rsidR="00845B9E" w:rsidRPr="00CE4FC7" w:rsidRDefault="00845B9E" w:rsidP="00CE4FC7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mogamulizumab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19875A18" w14:textId="2FEDDDE3" w:rsidR="00265516" w:rsidRPr="00CE4FC7" w:rsidRDefault="00265516" w:rsidP="00CE4FC7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chorym na zespół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Sezary’ego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5ABF30AA" w14:textId="34584DA6" w:rsidR="00265516" w:rsidRPr="00CE4FC7" w:rsidRDefault="00265516" w:rsidP="00CE4FC7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beksaroten</w:t>
            </w:r>
            <w:proofErr w:type="spellEnd"/>
            <w:r w:rsidR="00534093"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473E1CBE" w14:textId="63098E84" w:rsidR="00845B9E" w:rsidRPr="00CE4FC7" w:rsidRDefault="00845B9E" w:rsidP="00CE4FC7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mogamulizumab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FC2393A" w14:textId="0D165A04" w:rsidR="00265516" w:rsidRPr="00CE4FC7" w:rsidRDefault="00265516" w:rsidP="00CE4FC7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chorym na pierwotnie skórnego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anaplastycznego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dużych komórek (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pcALCL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4E433A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03630FEA" w14:textId="4A68D3F7" w:rsidR="004E433A" w:rsidRPr="00CE4FC7" w:rsidRDefault="00534093" w:rsidP="00CE4FC7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790FCDB7" w14:textId="07F2DF19" w:rsidR="00683143" w:rsidRPr="00023318" w:rsidRDefault="00A06984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0B6586F2" w14:textId="77777777" w:rsidR="00A06984" w:rsidRPr="007B0E4E" w:rsidRDefault="00A06984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BF0AD7" w:rsidR="001B2161" w:rsidRPr="007B0E4E" w:rsidRDefault="00CC1C62" w:rsidP="00CE4FC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79D6180F" w:rsidR="00105681" w:rsidRPr="00023318" w:rsidRDefault="00890119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004C5F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albo 1.3. albo 1.4.</w:t>
            </w:r>
            <w:r w:rsidR="00B7400E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529DA842" w:rsidR="001D15F3" w:rsidRPr="007B0E4E" w:rsidRDefault="00481ACF" w:rsidP="00CE4FC7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3360EA1E" w14:textId="3679C854" w:rsidR="00C621B6" w:rsidRPr="007B0E4E" w:rsidRDefault="00C621B6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79071847" w14:textId="18DF413D" w:rsidR="00852D9D" w:rsidRPr="007B0E4E" w:rsidRDefault="007D4ED7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stan </w:t>
            </w:r>
            <w:r w:rsidR="00852D9D" w:rsidRPr="007B0E4E">
              <w:rPr>
                <w:rFonts w:ascii="Times New Roman" w:hAnsi="Times New Roman" w:cs="Times New Roman"/>
                <w:sz w:val="20"/>
                <w:szCs w:val="20"/>
              </w:rPr>
              <w:t>sprawnoś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A76A06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D9D" w:rsidRPr="007B0E4E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7F21E5">
              <w:rPr>
                <w:rFonts w:ascii="Times New Roman" w:hAnsi="Times New Roman" w:cs="Times New Roman"/>
                <w:sz w:val="20"/>
                <w:szCs w:val="20"/>
              </w:rPr>
              <w:t xml:space="preserve"> według skali ECOG</w:t>
            </w:r>
            <w:r w:rsidR="00AE4753">
              <w:rPr>
                <w:rFonts w:ascii="Times New Roman" w:hAnsi="Times New Roman" w:cs="Times New Roman"/>
                <w:sz w:val="20"/>
                <w:szCs w:val="20"/>
              </w:rPr>
              <w:t xml:space="preserve"> (w przypadku kwalifikacji do leczenia </w:t>
            </w:r>
            <w:proofErr w:type="spellStart"/>
            <w:r w:rsidR="00AE4753">
              <w:rPr>
                <w:rFonts w:ascii="Times New Roman" w:hAnsi="Times New Roman" w:cs="Times New Roman"/>
                <w:sz w:val="20"/>
                <w:szCs w:val="20"/>
              </w:rPr>
              <w:t>beksarotenem</w:t>
            </w:r>
            <w:proofErr w:type="spellEnd"/>
            <w:r w:rsidR="00845B9E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845B9E">
              <w:rPr>
                <w:rFonts w:ascii="Times New Roman" w:hAnsi="Times New Roman" w:cs="Times New Roman"/>
                <w:sz w:val="20"/>
                <w:szCs w:val="20"/>
              </w:rPr>
              <w:t>mogamulizumabem</w:t>
            </w:r>
            <w:proofErr w:type="spellEnd"/>
            <w:r w:rsidR="00AE4753">
              <w:rPr>
                <w:rFonts w:ascii="Times New Roman" w:hAnsi="Times New Roman" w:cs="Times New Roman"/>
                <w:sz w:val="20"/>
                <w:szCs w:val="20"/>
              </w:rPr>
              <w:t xml:space="preserve"> dopuszcza się stan sprawności według </w:t>
            </w:r>
            <w:r w:rsidR="007F21E5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AE4753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1E40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40E1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AE4753">
              <w:rPr>
                <w:rFonts w:ascii="Times New Roman" w:hAnsi="Times New Roman" w:cs="Times New Roman"/>
                <w:sz w:val="20"/>
                <w:szCs w:val="20"/>
              </w:rPr>
              <w:t xml:space="preserve"> jeśli wynika</w:t>
            </w:r>
            <w:r w:rsidR="00A423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4753">
              <w:rPr>
                <w:rFonts w:ascii="Times New Roman" w:hAnsi="Times New Roman" w:cs="Times New Roman"/>
                <w:sz w:val="20"/>
                <w:szCs w:val="20"/>
              </w:rPr>
              <w:t xml:space="preserve">z zaawansowania </w:t>
            </w:r>
            <w:proofErr w:type="spellStart"/>
            <w:r w:rsidR="00AE4753"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 w:rsidR="00AE4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48B07E4B" w:rsidR="001D15F3" w:rsidRPr="007B0E4E" w:rsidRDefault="001D15F3" w:rsidP="00CE4FC7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7B0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7B0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B0E4E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45B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7B0E4E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7B0E4E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terystyką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03EAB106" w:rsidR="001D15F3" w:rsidRPr="007B0E4E" w:rsidRDefault="001D15F3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48066614" w14:textId="5F398651" w:rsidR="008A1C09" w:rsidRPr="007B0E4E" w:rsidRDefault="001D15F3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15C3253E" w14:textId="2D98429C" w:rsidR="008A1C09" w:rsidRPr="007B0E4E" w:rsidRDefault="00481ACF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04AD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stotnych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B3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lub stanów klinicznych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</w:t>
            </w:r>
            <w:r w:rsidR="00B740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skazanie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47AE3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</w:t>
            </w:r>
            <w:r w:rsidR="00147AE3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ę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</w:t>
            </w:r>
            <w:r w:rsidR="00011D88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147AE3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Leczniczego</w:t>
            </w:r>
            <w:r w:rsidR="0010044D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06A421" w14:textId="02F32441" w:rsidR="00481ACF" w:rsidRPr="007B0E4E" w:rsidRDefault="00481ACF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5FDFB7CD" w14:textId="77777777" w:rsidR="00481ACF" w:rsidRPr="007B0E4E" w:rsidRDefault="00481ACF" w:rsidP="00CE4FC7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7BA9D78B" w:rsidR="00890119" w:rsidRPr="007B0E4E" w:rsidRDefault="00890119" w:rsidP="00CE4FC7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433A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leczenia </w:t>
            </w:r>
            <w:r w:rsidR="004E433A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ziarniniaka grzybiastego</w:t>
            </w:r>
          </w:p>
          <w:p w14:paraId="4221B845" w14:textId="77FC55DD" w:rsidR="00ED3875" w:rsidRPr="007B0E4E" w:rsidRDefault="00534093" w:rsidP="00CE4FC7">
            <w:pPr>
              <w:pStyle w:val="Akapitzlist"/>
              <w:numPr>
                <w:ilvl w:val="2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</w:t>
            </w:r>
            <w:r w:rsidR="00811B48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eksaroten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672DAEF1" w14:textId="140D091D" w:rsidR="00261179" w:rsidRPr="007B0E4E" w:rsidRDefault="004E433A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potwierdzona badaniem histopatologicznym skóry diagnoza ziarniniaka grzybiastego;</w:t>
            </w:r>
          </w:p>
          <w:p w14:paraId="4C7FBF6A" w14:textId="53236790" w:rsidR="004E433A" w:rsidRPr="007B0E4E" w:rsidRDefault="004E433A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stadium zaawansowania określone jako IB lub powyżej, według stopnia zaawansowania TNMB (klasyfikacja ISCL i EORTC)</w:t>
            </w:r>
            <w:r w:rsidR="00762B6F"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8D3C91" w14:textId="3B8632B9" w:rsidR="00815056" w:rsidRPr="007B0E4E" w:rsidRDefault="00811B48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spełnienie jednego z poniższych kryteriów:</w:t>
            </w:r>
          </w:p>
          <w:p w14:paraId="3C4ADFC0" w14:textId="77777777" w:rsidR="00C621B6" w:rsidRPr="007B0E4E" w:rsidRDefault="00C621B6" w:rsidP="00CE4FC7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progresja choroby w trakcie leczenia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metotreksatem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(MTX) lub interferonem (IFN) prowadzonego przez minimum 3 miesiące, potwierdzona w trakcie co najmniej dwóch kolejnych wizyt lekarskich,</w:t>
            </w:r>
          </w:p>
          <w:p w14:paraId="55A7C684" w14:textId="7FE34559" w:rsidR="00C621B6" w:rsidRPr="007B0E4E" w:rsidRDefault="00C621B6" w:rsidP="00CE4FC7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5B184CAE" w14:textId="31B32389" w:rsidR="00C621B6" w:rsidRPr="007B0E4E" w:rsidRDefault="00C621B6" w:rsidP="00CE4FC7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nieakceptowalna (w stopniu 3 lub 4 wg klasyfikacji </w:t>
            </w:r>
            <w:r w:rsidR="009A4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WHO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) oraz nawracająca pomimo modyfikacji dawkowania toksyczność terapii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metotreksatem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(MTX) lub interferonem (IFN), </w:t>
            </w:r>
          </w:p>
          <w:p w14:paraId="06EF255E" w14:textId="4C5B0694" w:rsidR="00C621B6" w:rsidRPr="007B0E4E" w:rsidRDefault="00C621B6" w:rsidP="00CE4FC7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0C263585" w14:textId="47283603" w:rsidR="00C621B6" w:rsidRPr="007B0E4E" w:rsidRDefault="00C621B6" w:rsidP="00CE4FC7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nawrót choroby po okresie remisji wywołanej wcześniejszym leczeniem systemowym</w:t>
            </w:r>
            <w:r w:rsidR="00B45468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CACFC03" w14:textId="6709DB3B" w:rsidR="00B45468" w:rsidRPr="007B0E4E" w:rsidRDefault="00B45468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 pacjenta na stosowanie skutecznych metod zapobiegania ciąży</w:t>
            </w:r>
            <w:r w:rsidR="00073223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(w postaci niehormonalnych środków antykoncepcyjnych)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 trakcie terapii oraz do 24 miesięcy po zastosowaniu ostatniej dawki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bek</w:t>
            </w:r>
            <w:r w:rsidR="00073223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arotenu</w:t>
            </w:r>
            <w:proofErr w:type="spellEnd"/>
            <w:r w:rsidR="00073223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6F46983" w14:textId="77777777" w:rsidR="006809AD" w:rsidRPr="007B0E4E" w:rsidRDefault="006809AD" w:rsidP="00CE4FC7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603E74" w14:textId="45C3CAED" w:rsidR="00546572" w:rsidRPr="007B0E4E" w:rsidRDefault="00C621B6" w:rsidP="00CE4FC7">
            <w:pPr>
              <w:pStyle w:val="Akapitzlist"/>
              <w:numPr>
                <w:ilvl w:val="2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291D7FB7" w14:textId="77777777" w:rsidR="009F241B" w:rsidRPr="007B0E4E" w:rsidRDefault="009F241B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potwierdzona badaniem histopatologicznym skóry diagnoza ziarniniaka grzybiastego;</w:t>
            </w:r>
          </w:p>
          <w:p w14:paraId="6BB951A4" w14:textId="311EBADD" w:rsidR="009F241B" w:rsidRPr="007B0E4E" w:rsidRDefault="009F241B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stadium zaawansowania</w:t>
            </w:r>
            <w:r w:rsidR="008107FE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określone jako IB lub powyżej, według stopnia zaawansowania TNMB (klasyfikacja ISCL i EORTC)</w:t>
            </w:r>
            <w:r w:rsidR="000233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3449C7" w14:textId="708C85ED" w:rsidR="006809AD" w:rsidRPr="007B0E4E" w:rsidRDefault="006809AD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potwierdzona immunohistochemicznie obecność antygenu CD30 w przynajmniej jednej z pobranych biopsji zmian w ziarniniaku grzybiastym;</w:t>
            </w:r>
          </w:p>
          <w:p w14:paraId="7E418704" w14:textId="77777777" w:rsidR="000E350F" w:rsidRPr="007B0E4E" w:rsidRDefault="002379D5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przypadku stadium choroby</w:t>
            </w:r>
            <w:r w:rsidR="000E350F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6F42D5E9" w14:textId="7A2FB141" w:rsidR="006809AD" w:rsidRPr="007B0E4E" w:rsidRDefault="002379D5" w:rsidP="00CE4FC7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IB-IIA </w:t>
            </w:r>
            <w:r w:rsidR="006809AD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spełnienie jednego z poniższych kryteriów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1EC73B21" w14:textId="77777777" w:rsidR="000E350F" w:rsidRPr="007B0E4E" w:rsidRDefault="006809AD" w:rsidP="00CE4FC7">
            <w:pPr>
              <w:pStyle w:val="Akapitzlist"/>
              <w:numPr>
                <w:ilvl w:val="5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progresja choroby w trakcie wcześniejszego leczenia systemowego, w tym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beksarotenem</w:t>
            </w:r>
            <w:proofErr w:type="spellEnd"/>
            <w:r w:rsidR="002379D5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379D5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potwierdzona w trakcie co najmniej dwóch kolejnych wizyt lekarskich,</w:t>
            </w:r>
          </w:p>
          <w:p w14:paraId="02A83BEF" w14:textId="5B77D22F" w:rsidR="000E350F" w:rsidRPr="007B0E4E" w:rsidRDefault="000E350F" w:rsidP="00CE4FC7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5E82EDDE" w14:textId="023E256C" w:rsidR="000E350F" w:rsidRPr="007B0E4E" w:rsidRDefault="006809AD" w:rsidP="00CE4FC7">
            <w:pPr>
              <w:pStyle w:val="Akapitzlist"/>
              <w:numPr>
                <w:ilvl w:val="5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nieakceptowalna (w stopniu 3 lub 4 wg klasyfikacji </w:t>
            </w:r>
            <w:r w:rsidR="009A4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WHO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) oraz nawracająca pomimo modyfikacji dawkowania toksyczność wcześniejszego leczenia systemowego, w tym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beksarotenem</w:t>
            </w:r>
            <w:proofErr w:type="spellEnd"/>
            <w:r w:rsidR="002379D5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8747E74" w14:textId="5C8B13C9" w:rsidR="000E350F" w:rsidRPr="007B0E4E" w:rsidRDefault="000E350F" w:rsidP="00CE4FC7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6069766B" w14:textId="77777777" w:rsidR="000E350F" w:rsidRPr="007B0E4E" w:rsidRDefault="002379D5" w:rsidP="00CE4FC7">
            <w:pPr>
              <w:pStyle w:val="Akapitzlist"/>
              <w:numPr>
                <w:ilvl w:val="5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nawrót choroby po okresie remisji wywołanej wcześniejszym leczeniem systemowym, w tym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beksarotenem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59FAC052" w14:textId="711FCE19" w:rsidR="006809AD" w:rsidRPr="007B0E4E" w:rsidRDefault="002379D5" w:rsidP="00CE4FC7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IIB lub wyższym – nawrót lub progresja choroby, niezależnie od rodzaju wcześniejszego leczenia systemowego</w:t>
            </w:r>
            <w:r w:rsidR="00073223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E21B6E4" w14:textId="45402659" w:rsidR="00073223" w:rsidRPr="001D3D78" w:rsidRDefault="00073223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D3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1D3D78" w:rsidRPr="001D3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pacjenta na prowadzenie antykoncepcji zgodnie z aktualną Charakterystyką Produktu Leczniczego;</w:t>
            </w:r>
          </w:p>
          <w:p w14:paraId="6EDEA6EB" w14:textId="77777777" w:rsidR="005B3A6A" w:rsidRPr="005B3A6A" w:rsidRDefault="005B3A6A" w:rsidP="00CE4FC7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2DF31" w14:textId="490C0FB4" w:rsidR="005B3A6A" w:rsidRDefault="005B3A6A" w:rsidP="00CE4FC7">
            <w:pPr>
              <w:pStyle w:val="Akapitzlist"/>
              <w:numPr>
                <w:ilvl w:val="2"/>
                <w:numId w:val="38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5B3A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mogamulizumab</w:t>
            </w:r>
            <w:proofErr w:type="spellEnd"/>
            <w:r w:rsidRPr="0039006B">
              <w:rPr>
                <w:rFonts w:ascii="Times New Roman" w:hAnsi="Times New Roman"/>
                <w:b/>
                <w:i/>
                <w:sz w:val="20"/>
              </w:rPr>
              <w:t xml:space="preserve"> w </w:t>
            </w:r>
            <w:proofErr w:type="spellStart"/>
            <w:r w:rsidRPr="005B3A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proofErr w:type="spellEnd"/>
          </w:p>
          <w:p w14:paraId="6C7A95B3" w14:textId="77777777" w:rsidR="006C32C3" w:rsidRPr="007B0E4E" w:rsidRDefault="006C32C3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potwierdzona badaniem histopatologicznym skóry diagnoza ziarniniaka grzybiastego;</w:t>
            </w:r>
          </w:p>
          <w:p w14:paraId="35CDEBC4" w14:textId="77777777" w:rsidR="006C32C3" w:rsidRPr="007B0E4E" w:rsidRDefault="006C32C3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stadium zaawansowania określone jako IB lub powyżej, według stopnia zaawansowania TNMB (klasyfikacja ISCL i EORTC);</w:t>
            </w:r>
          </w:p>
          <w:p w14:paraId="37DA7BDF" w14:textId="561663D6" w:rsidR="006C32C3" w:rsidRPr="007B0E4E" w:rsidRDefault="0063444D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 wcześniej co najmniej jedną linię</w:t>
            </w:r>
            <w:r w:rsidRPr="0039006B">
              <w:rPr>
                <w:rFonts w:ascii="Times New Roman" w:hAnsi="Times New Roman"/>
                <w:color w:val="000000"/>
                <w:sz w:val="20"/>
              </w:rPr>
              <w:t xml:space="preserve"> leczenia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systemowego ziarniniaka grzybiastego;</w:t>
            </w:r>
          </w:p>
          <w:p w14:paraId="65BFE62F" w14:textId="20EA40D6" w:rsidR="001D3D78" w:rsidRPr="001D3D78" w:rsidRDefault="001D3D78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D3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 pacjenta na prowadzenie antykoncepcji zgodnie z aktualną Charakterystyką Produktu Leczniczego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C328DB7" w14:textId="1AD99AE1" w:rsidR="00073223" w:rsidRPr="007B0E4E" w:rsidRDefault="00073223" w:rsidP="00CE4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72EF5B" w14:textId="6633C317" w:rsidR="00401B3A" w:rsidRPr="007B0E4E" w:rsidRDefault="00401B3A" w:rsidP="00CE4FC7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Szczegółowe kryteria kwalifikacji do leczenia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zespołu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Sezary’ego</w:t>
            </w:r>
            <w:proofErr w:type="spellEnd"/>
          </w:p>
          <w:p w14:paraId="5B5543AF" w14:textId="1D98A87C" w:rsidR="00401B3A" w:rsidRPr="007B0E4E" w:rsidRDefault="00401B3A" w:rsidP="00CE4FC7">
            <w:pPr>
              <w:pStyle w:val="Akapitzlist"/>
              <w:numPr>
                <w:ilvl w:val="2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beksaroten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4450F1EC" w14:textId="77777777" w:rsidR="00511514" w:rsidRPr="007B0E4E" w:rsidRDefault="00511514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potwierdzona w oparciu o wynik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cytometrii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diagnoza zespołu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Sezary’ego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5DC9BE" w14:textId="77777777" w:rsidR="00511514" w:rsidRPr="007B0E4E" w:rsidRDefault="00511514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spełnienie jednego z poniższych kryteriów:</w:t>
            </w:r>
          </w:p>
          <w:p w14:paraId="59116426" w14:textId="77777777" w:rsidR="00511514" w:rsidRPr="007B0E4E" w:rsidRDefault="00511514" w:rsidP="00CE4FC7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progresja choroby w trakcie leczenia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metotreksatem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(MTX) lub interferonem (IFN) prowadzonego przez minimum 3 miesiące, potwierdzona w trakcie co najmniej dwóch kolejnych wizyt lekarskich,</w:t>
            </w:r>
          </w:p>
          <w:p w14:paraId="0B3BF5D3" w14:textId="77777777" w:rsidR="00511514" w:rsidRPr="007B0E4E" w:rsidRDefault="00511514" w:rsidP="00CE4FC7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16526856" w14:textId="4C16255C" w:rsidR="00511514" w:rsidRPr="007B0E4E" w:rsidRDefault="00511514" w:rsidP="00CE4FC7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nieakceptowalna (w stopniu 3 lub 4 wg klasyfikacji </w:t>
            </w:r>
            <w:r w:rsidR="009A4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WHO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) oraz nawracająca pomimo modyfikacji dawkowania toksyczność terapii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metotreksatem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(MTX) lub interferonem (IFN), </w:t>
            </w:r>
          </w:p>
          <w:p w14:paraId="7279660F" w14:textId="77777777" w:rsidR="00511514" w:rsidRPr="007B0E4E" w:rsidRDefault="00511514" w:rsidP="00CE4FC7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ub</w:t>
            </w:r>
          </w:p>
          <w:p w14:paraId="364D3DD8" w14:textId="77777777" w:rsidR="00511514" w:rsidRPr="007B0E4E" w:rsidRDefault="00511514" w:rsidP="00CE4FC7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nawrót choroby po okresie remisji wywołanej wcześniejszym leczeniem systemowym;</w:t>
            </w:r>
          </w:p>
          <w:p w14:paraId="6AEF8D05" w14:textId="70C72FE9" w:rsidR="00401B3A" w:rsidRPr="00511514" w:rsidRDefault="00401B3A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zgoda pacjenta na stosowanie skutecznych metod zapobiegania ciąży (w postaci niehormonalnych środków antykoncepcyjnych) w trakcie terapii oraz do 24 miesięcy po zastosowaniu ostatniej dawki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beksarotenu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7F025A6E" w14:textId="77777777" w:rsidR="00511514" w:rsidRPr="0039006B" w:rsidRDefault="00511514" w:rsidP="00CE4FC7">
            <w:pPr>
              <w:pStyle w:val="Akapitzlist"/>
              <w:ind w:left="454"/>
              <w:contextualSpacing w:val="0"/>
              <w:rPr>
                <w:rFonts w:ascii="Times New Roman" w:hAnsi="Times New Roman"/>
                <w:sz w:val="20"/>
              </w:rPr>
            </w:pPr>
          </w:p>
          <w:p w14:paraId="3AD6377C" w14:textId="19320080" w:rsidR="00511514" w:rsidRDefault="00511514" w:rsidP="00CE4FC7">
            <w:pPr>
              <w:pStyle w:val="Akapitzlist"/>
              <w:numPr>
                <w:ilvl w:val="2"/>
                <w:numId w:val="38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5115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mogamulizumab</w:t>
            </w:r>
            <w:proofErr w:type="spellEnd"/>
            <w:r w:rsidRPr="005115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5115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proofErr w:type="spellEnd"/>
          </w:p>
          <w:p w14:paraId="4C4A4CA1" w14:textId="77777777" w:rsidR="00511514" w:rsidRPr="007B0E4E" w:rsidRDefault="00511514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potwierdzona w oparciu o wynik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cytometrii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diagnoza zespołu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Sezary’ego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02DD65" w14:textId="6E47D2DC" w:rsidR="0063444D" w:rsidRPr="0063444D" w:rsidRDefault="0063444D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stosowano wcześniej co najmniej jedną linię leczenia systemowego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zespołu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Sezary’ego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BEFF57" w14:textId="5449DF28" w:rsidR="00511514" w:rsidRPr="006A23C7" w:rsidRDefault="006A23C7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D3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 pacjenta na prowadzenie antykoncepcji zgodnie z aktualną Charakterystyką Produktu Leczniczego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7DCE5255" w14:textId="77777777" w:rsidR="00312584" w:rsidRPr="007B0E4E" w:rsidRDefault="00312584" w:rsidP="00CE4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F3971E0" w14:textId="0372DD71" w:rsidR="00312584" w:rsidRPr="007B0E4E" w:rsidRDefault="00312584" w:rsidP="00CE4FC7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Szczegółowe kryteria kwalifikacji do leczenia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pierwotnie skórnego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chłoniaka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anaplastycznego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 z dużych komórek (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pcALCL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)</w:t>
            </w:r>
          </w:p>
          <w:p w14:paraId="09D286E7" w14:textId="4D0A9B6A" w:rsidR="00312584" w:rsidRPr="007B0E4E" w:rsidRDefault="00312584" w:rsidP="00CE4FC7">
            <w:pPr>
              <w:pStyle w:val="Akapitzlist"/>
              <w:numPr>
                <w:ilvl w:val="2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75A13B1E" w14:textId="7F45ECDC" w:rsidR="00312584" w:rsidRPr="007B0E4E" w:rsidRDefault="00312584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potwierdzona badaniem histopatologicznym skóry diagnoza pierwotnie skórnego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anaplastycznego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z dużych komórek (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pcALCL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565DA2B" w14:textId="611BFCE4" w:rsidR="00312584" w:rsidRPr="007B0E4E" w:rsidRDefault="00312584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potwierdzona immunohistochemicznie obecność antygenu CD30 w </w:t>
            </w:r>
            <w:r w:rsidR="003C63CA" w:rsidRPr="007B0E4E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biopsji zmian w </w:t>
            </w:r>
            <w:proofErr w:type="spellStart"/>
            <w:r w:rsidR="003C63CA" w:rsidRPr="007B0E4E">
              <w:rPr>
                <w:rFonts w:ascii="Times New Roman" w:hAnsi="Times New Roman" w:cs="Times New Roman"/>
                <w:sz w:val="20"/>
                <w:szCs w:val="20"/>
              </w:rPr>
              <w:t>pcALCL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D5E4C8" w14:textId="3BA70DB2" w:rsidR="001D3D78" w:rsidRPr="001D3D78" w:rsidRDefault="001D3D78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D3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 pacjenta na prowadzenie antykoncepcji zgodnie z aktualną Charakterystyką Produktu Leczniczego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20133283" w14:textId="77777777" w:rsidR="008C1FCD" w:rsidRPr="007B0E4E" w:rsidRDefault="008C1FCD" w:rsidP="00CE4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A710C1" w14:textId="410FD7F5" w:rsidR="00B7400E" w:rsidRPr="007B0E4E" w:rsidRDefault="00B7400E" w:rsidP="00CE4FC7">
            <w:pPr>
              <w:pStyle w:val="Akapitzlist"/>
              <w:numPr>
                <w:ilvl w:val="1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E43DBC">
              <w:rPr>
                <w:rFonts w:ascii="Times New Roman" w:hAnsi="Times New Roman" w:cs="Times New Roman"/>
                <w:sz w:val="20"/>
                <w:szCs w:val="20"/>
              </w:rPr>
              <w:t xml:space="preserve"> wymagający kontynuacji leczenia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3DBC">
              <w:rPr>
                <w:rFonts w:ascii="Times New Roman" w:hAnsi="Times New Roman" w:cs="Times New Roman"/>
                <w:sz w:val="20"/>
                <w:szCs w:val="20"/>
              </w:rPr>
              <w:t xml:space="preserve">(za wyjątkiem trwających badań klinicznych tych leków),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ADE4411" w14:textId="618DFD28" w:rsidR="00781AB6" w:rsidRPr="007B0E4E" w:rsidRDefault="00781AB6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76D85C86" w:rsidR="001B2161" w:rsidRPr="007B0E4E" w:rsidRDefault="009C2DB3" w:rsidP="00CE4FC7">
            <w:pPr>
              <w:pStyle w:val="Akapitzlist"/>
              <w:numPr>
                <w:ilvl w:val="0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690CF98" w14:textId="77777777" w:rsidR="00C50CDD" w:rsidRPr="00023318" w:rsidRDefault="00606E1D" w:rsidP="00CE4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lekarza prowadzącego decyzji o wyłączeniu świadczeniobiorcy z programu, zgodnie z kryteriami wyłączenia</w:t>
            </w:r>
            <w:r w:rsidR="00C50CDD"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, jednak </w:t>
            </w:r>
            <w:r w:rsidR="00C50CDD" w:rsidRPr="00023318">
              <w:rPr>
                <w:rFonts w:ascii="Times New Roman" w:hAnsi="Times New Roman" w:cs="Times New Roman"/>
                <w:sz w:val="20"/>
                <w:szCs w:val="20"/>
              </w:rPr>
              <w:br/>
              <w:t>z zastrzeżeniem, iż w przypadku terapii:</w:t>
            </w:r>
          </w:p>
          <w:p w14:paraId="09CDCA24" w14:textId="202E016A" w:rsidR="00493DCD" w:rsidRPr="007B0E4E" w:rsidRDefault="00C50CDD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brentuksymabem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</w:t>
            </w:r>
            <w:r w:rsidR="009C431C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proofErr w:type="spellEnd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0E350F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– leczenie trwa maksymalnie do 16 cykli</w:t>
            </w:r>
            <w:r w:rsidR="009C431C" w:rsidRPr="007B0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8E8C14" w14:textId="77777777" w:rsidR="009C431C" w:rsidRPr="007B0E4E" w:rsidRDefault="009C431C" w:rsidP="00CE4FC7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7794A0EF" w:rsidR="00C37C7F" w:rsidRPr="007B0E4E" w:rsidRDefault="009C2DB3" w:rsidP="00CE4FC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C431C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C431C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9C431C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13B1E2CE" w14:textId="7BB44E20" w:rsidR="009C431C" w:rsidRPr="007B0E4E" w:rsidRDefault="009C431C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progresja choroby w trakcie leczenia, przy czym w celu potwierdzenia progresji wymagany jest okres dwumiesięcznej obserwacji;</w:t>
            </w:r>
          </w:p>
          <w:p w14:paraId="533C6D4E" w14:textId="5D89824E" w:rsidR="00C37C7F" w:rsidRPr="007B0E4E" w:rsidRDefault="00C37C7F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7B0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7B0E4E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D2799">
              <w:rPr>
                <w:rFonts w:ascii="Times New Roman" w:hAnsi="Times New Roman" w:cs="Times New Roman"/>
                <w:sz w:val="20"/>
                <w:szCs w:val="20"/>
              </w:rPr>
              <w:t>, uniemożliwiających kontynuację leczenia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BD2285" w14:textId="4A0A44EB" w:rsidR="003C4883" w:rsidRPr="007B0E4E" w:rsidRDefault="009D2799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wystąpienie nieakceptowalnej lub zagrażającej życiu toksyczności, pomimo zastosowania adekwatnego postępowania, w tym</w:t>
            </w:r>
            <w:r w:rsidR="005F4BB3">
              <w:rPr>
                <w:rFonts w:ascii="Times New Roman" w:hAnsi="Times New Roman" w:cs="Times New Roman"/>
                <w:sz w:val="20"/>
                <w:szCs w:val="20"/>
              </w:rPr>
              <w:t xml:space="preserve"> toksyczności</w:t>
            </w:r>
            <w:r w:rsidR="003C4883" w:rsidRPr="007B0E4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99A7B4B" w14:textId="6D414431" w:rsidR="003C4883" w:rsidRPr="007B0E4E" w:rsidRDefault="009F241B" w:rsidP="00CE4FC7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w stopniu 3 lub 4 wg klasyfikacji </w:t>
            </w:r>
            <w:r w:rsidR="009A4672">
              <w:rPr>
                <w:rFonts w:ascii="Times New Roman" w:hAnsi="Times New Roman" w:cs="Times New Roman"/>
                <w:sz w:val="20"/>
                <w:szCs w:val="20"/>
              </w:rPr>
              <w:t xml:space="preserve">WHO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w przypadku, gdy nie dochodzi do poprawy stanu zdrowia lub gdy objawy toksyczne nie ustępują mimo modyfikacji dawkowania albo po odstawieniu leku</w:t>
            </w:r>
            <w:r w:rsidR="003C4883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– w przypadku terapii </w:t>
            </w:r>
            <w:proofErr w:type="spellStart"/>
            <w:r w:rsidR="003C4883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beksarotenem</w:t>
            </w:r>
            <w:proofErr w:type="spellEnd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0233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</w:p>
          <w:p w14:paraId="63119B61" w14:textId="59F0E10D" w:rsidR="009F241B" w:rsidRPr="007B0E4E" w:rsidRDefault="003C4883" w:rsidP="00CE4FC7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wymagając</w:t>
            </w:r>
            <w:r w:rsidR="005F4BB3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przerwania leczenia zgodnie </w:t>
            </w:r>
            <w:r w:rsidR="005F4BB3">
              <w:rPr>
                <w:rFonts w:ascii="Times New Roman" w:hAnsi="Times New Roman" w:cs="Times New Roman"/>
                <w:sz w:val="20"/>
                <w:szCs w:val="20"/>
              </w:rPr>
              <w:t>z aktualną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Charakterystyką Produktu Leczniczego – w przypadku terapii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5F4BB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F4BB3" w:rsidRPr="005F4BB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5F4BB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5F4BB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mogamulizumabem</w:t>
            </w:r>
            <w:proofErr w:type="spellEnd"/>
            <w:r w:rsidR="005F4BB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5F4BB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9F241B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6BF879CD" w14:textId="74A94F40" w:rsidR="00736AC6" w:rsidRPr="007B0E4E" w:rsidRDefault="00EC2B3A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okres </w:t>
            </w:r>
            <w:r w:rsidR="00736AC6" w:rsidRPr="007B0E4E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7B0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7B0E4E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7B0E4E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30DFF2C0" w14:textId="535014B8" w:rsidR="00F33686" w:rsidRPr="007B0E4E" w:rsidRDefault="005F4BB3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4BB3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</w:t>
            </w:r>
            <w:r w:rsidR="00F33686"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7CD31D" w14:textId="2DF9A77A" w:rsidR="00842007" w:rsidRPr="007B0E4E" w:rsidRDefault="007F21E5" w:rsidP="00CE4FC7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2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brak współpracy lub nieprzestrzeganie zaleceń lekarskich, w tym dotyczących okresowych badań kontrolnych oceniających skuteczność i bezpieczeństwo leczenia, ze strony świadczeniobiorcy lub jego opiekuna prawnego</w:t>
            </w:r>
            <w:r w:rsidR="00F33686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000D585A" w14:textId="4D5DC172" w:rsidR="00322E35" w:rsidRPr="007B0E4E" w:rsidRDefault="00322E35" w:rsidP="00CE4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8F3330" w14:textId="5C4F0619" w:rsidR="00C621B6" w:rsidRPr="007B0E4E" w:rsidRDefault="00C621B6" w:rsidP="00CE4FC7">
            <w:pPr>
              <w:pStyle w:val="Akapitzlist"/>
              <w:numPr>
                <w:ilvl w:val="0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Kontynuacja leczenia pacjentów po zakończeniu finansowania w ramach chemioterapii niestandardowej</w:t>
            </w:r>
            <w:r w:rsidR="00073223" w:rsidRPr="007B0E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– w przypadku terapii </w:t>
            </w:r>
            <w:proofErr w:type="spellStart"/>
            <w:r w:rsidR="00073223" w:rsidRPr="007B0E4E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beksarotenem</w:t>
            </w:r>
            <w:proofErr w:type="spellEnd"/>
            <w:r w:rsidR="00DF4698" w:rsidRPr="007B0E4E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F4698" w:rsidRPr="007B0E4E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br/>
              <w:t xml:space="preserve">w </w:t>
            </w:r>
            <w:proofErr w:type="spellStart"/>
            <w:r w:rsidR="00DF4698" w:rsidRPr="007B0E4E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6DAB72F4" w14:textId="52874CDD" w:rsidR="00C621B6" w:rsidRPr="007B0E4E" w:rsidRDefault="00023318" w:rsidP="00CE4FC7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</w:t>
            </w:r>
            <w:r w:rsidR="00C621B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dniem 1 kwietnia 2018 roku do programu kwalifikowani mogą być pacjenci, których leczenie było finansowane do tego dnia w ramach programu chemioterapii niestandardowej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65F586" w14:textId="5354E699" w:rsidR="00C621B6" w:rsidRPr="007B0E4E" w:rsidRDefault="00023318" w:rsidP="00CE4FC7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C621B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walifikacja, o której mowa w pkt. 1, dotyczy leczenia tą samą substancją czynną, która była finansowana w ramach programu chemioterapii niestandardowej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388F6DD" w14:textId="79325487" w:rsidR="00C621B6" w:rsidRPr="007B0E4E" w:rsidRDefault="00023318" w:rsidP="00CE4FC7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C621B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acjenci, o których mowa w pkt. 1 nie muszą spełniać w chwili kwalifikacji, innych kryteriów wymaganych do włączenia do programu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AE00B9C" w14:textId="6155E6ED" w:rsidR="00322E35" w:rsidRPr="007B0E4E" w:rsidRDefault="00023318" w:rsidP="00CE4FC7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C621B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acjenci, o których mowa w pkt. 1 kontynuują leczenie w ramach programu do momentu podjęcia decyzji przez lekarza prowadzącego o zakończeniu leczenia danym lekiem.</w:t>
            </w:r>
          </w:p>
          <w:p w14:paraId="5A343931" w14:textId="7C5DF07E" w:rsidR="008C1FCD" w:rsidRPr="007B0E4E" w:rsidRDefault="008C1FCD" w:rsidP="007B0E4E">
            <w:pPr>
              <w:autoSpaceDE w:val="0"/>
              <w:autoSpaceDN w:val="0"/>
              <w:adjustRightInd w:val="0"/>
              <w:ind w:left="39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0" w:type="dxa"/>
            <w:gridSpan w:val="2"/>
          </w:tcPr>
          <w:p w14:paraId="1C4F671D" w14:textId="5C849C72" w:rsidR="00871857" w:rsidRPr="007B0E4E" w:rsidRDefault="00F5640E" w:rsidP="0002331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13A35FB3" w14:textId="0FB399F4" w:rsidR="00616D2A" w:rsidRPr="007B0E4E" w:rsidRDefault="00534093" w:rsidP="00023318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be</w:t>
            </w:r>
            <w:r w:rsidR="00CE724B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ksaroten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CE724B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– w leczeniu ziarniniaka grzybiastego i w leczeniu zespołu </w:t>
            </w:r>
            <w:proofErr w:type="spellStart"/>
            <w:r w:rsidR="00CE724B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Sezary’ego</w:t>
            </w:r>
            <w:proofErr w:type="spellEnd"/>
          </w:p>
          <w:p w14:paraId="130A418B" w14:textId="7607A44C" w:rsidR="000D7675" w:rsidRPr="00023318" w:rsidRDefault="000D7675" w:rsidP="00023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Zalecana dawka początkowa </w:t>
            </w:r>
            <w:proofErr w:type="spellStart"/>
            <w:r w:rsidR="00534093" w:rsidRPr="00023318">
              <w:rPr>
                <w:rFonts w:ascii="Times New Roman" w:hAnsi="Times New Roman" w:cs="Times New Roman"/>
                <w:sz w:val="20"/>
                <w:szCs w:val="20"/>
              </w:rPr>
              <w:t>beks</w:t>
            </w:r>
            <w:r w:rsidR="0065351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534093" w:rsidRPr="00023318">
              <w:rPr>
                <w:rFonts w:ascii="Times New Roman" w:hAnsi="Times New Roman" w:cs="Times New Roman"/>
                <w:sz w:val="20"/>
                <w:szCs w:val="20"/>
              </w:rPr>
              <w:t>rotenu</w:t>
            </w:r>
            <w:proofErr w:type="spellEnd"/>
            <w:r w:rsidR="00534093"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to 300 mg/m</w:t>
            </w:r>
            <w:r w:rsidRPr="000233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  <w:proofErr w:type="spellEnd"/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./dobę. Obliczenie dawki początkowej zgodnie z aktualną</w:t>
            </w:r>
            <w:r w:rsidR="006535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Charakterystyką Produktu Leczniczego.</w:t>
            </w:r>
          </w:p>
          <w:p w14:paraId="251D4819" w14:textId="2224E55C" w:rsidR="000D7675" w:rsidRPr="00023318" w:rsidRDefault="000D7675" w:rsidP="00023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W ramach programu dopuszczalne jest rozpoczęcie terapii od dawki </w:t>
            </w:r>
            <w:proofErr w:type="spellStart"/>
            <w:r w:rsidR="00534093" w:rsidRPr="00023318">
              <w:rPr>
                <w:rFonts w:ascii="Times New Roman" w:hAnsi="Times New Roman" w:cs="Times New Roman"/>
                <w:sz w:val="20"/>
                <w:szCs w:val="20"/>
              </w:rPr>
              <w:t>beksarotenu</w:t>
            </w:r>
            <w:proofErr w:type="spellEnd"/>
            <w:r w:rsidR="00534093"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150 mg/m</w:t>
            </w:r>
            <w:r w:rsidRPr="000233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p.c</w:t>
            </w:r>
            <w:proofErr w:type="spellEnd"/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./dobę, podawanej przez okres 14 dni, po których należy zwiększyć dawkę do 300 mg/m</w:t>
            </w:r>
            <w:r w:rsidRPr="000233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p.c</w:t>
            </w:r>
            <w:proofErr w:type="spellEnd"/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./dobę</w:t>
            </w:r>
          </w:p>
          <w:p w14:paraId="491E98DD" w14:textId="35DB28C8" w:rsidR="00616D2A" w:rsidRPr="007B0E4E" w:rsidRDefault="00616D2A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D28A63" w14:textId="0988ECA0" w:rsidR="00C648B4" w:rsidRPr="007B0E4E" w:rsidRDefault="00D26EDA" w:rsidP="00023318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– w leczeniu ziarniniaka grzybiastego i w leczeniu pierwotnie skórnego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anaplastycznego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 dużych komórek (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pcALCL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69367260" w14:textId="69B704CC" w:rsidR="00F64218" w:rsidRDefault="00360103" w:rsidP="00023318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233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Zalecana dawka </w:t>
            </w:r>
            <w:proofErr w:type="spellStart"/>
            <w:r w:rsidR="00753302" w:rsidRPr="00023318">
              <w:rPr>
                <w:rFonts w:ascii="Times New Roman" w:hAnsi="Times New Roman" w:cs="Times New Roman"/>
                <w:sz w:val="20"/>
                <w:szCs w:val="20"/>
              </w:rPr>
              <w:t>brentuksymabu</w:t>
            </w:r>
            <w:proofErr w:type="spellEnd"/>
            <w:r w:rsidR="00753302"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53302" w:rsidRPr="00023318">
              <w:rPr>
                <w:rFonts w:ascii="Times New Roman" w:hAnsi="Times New Roman" w:cs="Times New Roman"/>
                <w:sz w:val="20"/>
                <w:szCs w:val="20"/>
              </w:rPr>
              <w:t>vedotin</w:t>
            </w:r>
            <w:proofErr w:type="spellEnd"/>
            <w:r w:rsidR="00753302"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wynosi 1,8 mg/kg mc. podawane we wlewie dożylnym trwającym 30 minut, co 3 tygodnie.</w:t>
            </w:r>
          </w:p>
          <w:p w14:paraId="391E2FA7" w14:textId="77777777" w:rsidR="0065351D" w:rsidRDefault="0065351D" w:rsidP="00023318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36117" w14:textId="21D727FC" w:rsidR="0065351D" w:rsidRPr="0065351D" w:rsidRDefault="0065351D" w:rsidP="0065351D">
            <w:pPr>
              <w:pStyle w:val="Akapitzlist"/>
              <w:numPr>
                <w:ilvl w:val="1"/>
                <w:numId w:val="3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5351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mogamulizumab</w:t>
            </w:r>
            <w:proofErr w:type="spellEnd"/>
            <w:r w:rsidRPr="0065351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65351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proofErr w:type="spellEnd"/>
            <w:r w:rsidRPr="00653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w leczeniu ziarniniaka grzybiastego i w leczeniu zespołu </w:t>
            </w:r>
            <w:proofErr w:type="spellStart"/>
            <w:r w:rsidRPr="00653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Sezary’ego</w:t>
            </w:r>
            <w:proofErr w:type="spellEnd"/>
          </w:p>
          <w:p w14:paraId="7658DA4D" w14:textId="3D823353" w:rsidR="00411364" w:rsidRDefault="00411364" w:rsidP="007B0E4E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Każdy cykl trwa 28 dni (4 tygodnie).</w:t>
            </w:r>
          </w:p>
          <w:p w14:paraId="2D3FE3EC" w14:textId="39083E9C" w:rsidR="00753302" w:rsidRDefault="00411364" w:rsidP="007B0E4E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Zalecana dawka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mogamulizumabu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1 mg/kg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podawana w infuzji dożylnej trwającej co najmniej 60 minut w dniach 1., 8., 15. i 22. cyklu 1., a następnie w dniach 1. i 15. każdego kolejnego cyklu.</w:t>
            </w:r>
          </w:p>
          <w:p w14:paraId="7416566F" w14:textId="77777777" w:rsidR="00411364" w:rsidRPr="007B0E4E" w:rsidRDefault="00411364" w:rsidP="007B0E4E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22EB3E98" w:rsidR="005A652A" w:rsidRPr="007B0E4E" w:rsidRDefault="00BC3CB9" w:rsidP="00023318">
            <w:pPr>
              <w:pStyle w:val="Akapitzlist"/>
              <w:numPr>
                <w:ilvl w:val="0"/>
                <w:numId w:val="39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72ADA5A3" w14:textId="71728965" w:rsidR="00BC3CB9" w:rsidRPr="00411364" w:rsidRDefault="00411364" w:rsidP="0039006B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13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Szczegóły dotyczące sposobu podawania, ewentualnego czasowego wstrzymania leczenia oraz ewentualnego zmniejszania dawki leku zgodnie z aktualną Charakterystyką Produktu Leczniczego odpowiedniego leku. </w:t>
            </w:r>
          </w:p>
        </w:tc>
        <w:tc>
          <w:tcPr>
            <w:tcW w:w="4221" w:type="dxa"/>
          </w:tcPr>
          <w:p w14:paraId="32BBCCA9" w14:textId="663D621E" w:rsidR="00D34AD7" w:rsidRPr="007B0E4E" w:rsidRDefault="00D34AD7" w:rsidP="008337FE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25874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344300C4" w14:textId="750874C8" w:rsidR="000756DA" w:rsidRPr="007B0E4E" w:rsidRDefault="000756DA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rozmazem;</w:t>
            </w:r>
          </w:p>
          <w:p w14:paraId="098122CB" w14:textId="520DCD25" w:rsidR="000756DA" w:rsidRPr="007B0E4E" w:rsidRDefault="00A63C47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</w:t>
            </w:r>
            <w:r w:rsidR="000756DA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0756DA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kreatyniny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surowicy krwi</w:t>
            </w:r>
            <w:r w:rsidR="000756DA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8D8FBB8" w14:textId="6E7DA69D" w:rsidR="00A63C47" w:rsidRDefault="00A63C47" w:rsidP="00CE4FC7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6BC4DCB8" w14:textId="77777777" w:rsidR="00A63C47" w:rsidRPr="00EE5E8F" w:rsidRDefault="00A63C47" w:rsidP="00CE4FC7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całkowitej w surowicy krwi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A4E060" w14:textId="656DCD11" w:rsidR="000756DA" w:rsidRPr="007B0E4E" w:rsidRDefault="00A63C47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</w:t>
            </w:r>
            <w:r w:rsidR="002D2DB9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2D2DB9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glukozy</w:t>
            </w:r>
            <w:r w:rsidR="00F04D12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we krwi;</w:t>
            </w:r>
          </w:p>
          <w:p w14:paraId="16422DF0" w14:textId="77777777" w:rsidR="0083644D" w:rsidRPr="007B0E4E" w:rsidRDefault="0083644D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określenie TNMB i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mSWAT</w:t>
            </w:r>
            <w:proofErr w:type="spellEnd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21B838FA" w14:textId="579BAAA3" w:rsidR="000756DA" w:rsidRPr="007B0E4E" w:rsidRDefault="000756DA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tomografia komputerowa (TK) klatki piersiowej i jamy brzusznej lub </w:t>
            </w:r>
            <w:r w:rsidR="00BB071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RTG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klatki piersiowej i </w:t>
            </w:r>
            <w:r w:rsidR="00BB071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USG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jamy brzusznej (maksymalnie do 3 miesięcy przed kwalifikacją)</w:t>
            </w:r>
            <w:r w:rsid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BE86E6C" w14:textId="77777777" w:rsidR="00BB0718" w:rsidRPr="007B0E4E" w:rsidRDefault="00BB0718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test ciążowy (u kobiet w wieku rozrodczym);</w:t>
            </w:r>
          </w:p>
          <w:p w14:paraId="6C5651A8" w14:textId="5207DDAF" w:rsidR="00BB0718" w:rsidRPr="007B0E4E" w:rsidRDefault="00A63C47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dodatkowo w przypadku kwalifikacji do leczenia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brentuksymabem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vedotin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– </w:t>
            </w:r>
            <w:r w:rsidR="00BB071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badanie immunohistochemiczne na obecność antygenu CD30+ w tkance </w:t>
            </w:r>
            <w:proofErr w:type="spellStart"/>
            <w:r w:rsidR="00BB071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9457BB4" w14:textId="48542E99" w:rsidR="00FC422D" w:rsidRDefault="00A63C47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dodatkowo w przypadku</w:t>
            </w:r>
            <w:r w:rsid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kwalifikacji do leczenia </w:t>
            </w:r>
            <w:proofErr w:type="spellStart"/>
            <w:r w:rsid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beksarotenem</w:t>
            </w:r>
            <w:proofErr w:type="spellEnd"/>
            <w:r w:rsid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33E6DD43" w14:textId="66B8F867" w:rsidR="00FC422D" w:rsidRPr="00087275" w:rsidRDefault="00FC422D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stężenia </w:t>
            </w:r>
            <w:r w:rsidR="0083644D"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TSH</w:t>
            </w: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7F424647" w14:textId="77777777" w:rsidR="00FC422D" w:rsidRDefault="00FC422D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 stężenia</w:t>
            </w:r>
            <w:r w:rsidR="0083644D"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fT4</w:t>
            </w:r>
            <w:r w:rsidR="00BB0718"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, </w:t>
            </w:r>
          </w:p>
          <w:p w14:paraId="5F9D7B3B" w14:textId="5B74919F" w:rsidR="00FC422D" w:rsidRDefault="00FC422D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stężenia cholesterolu całkowitego, cholesterolu HDL, cholesterolu LDL i </w:t>
            </w:r>
            <w:proofErr w:type="spellStart"/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triglicerydów</w:t>
            </w:r>
            <w:proofErr w:type="spellEnd"/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lipidogram</w:t>
            </w:r>
            <w:proofErr w:type="spellEnd"/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17AB2EC5" w14:textId="608C7819" w:rsidR="00BB0718" w:rsidRDefault="00BB0718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EKG z opisem</w:t>
            </w:r>
            <w:r w:rsid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6708887D" w14:textId="76C8646E" w:rsidR="00FC422D" w:rsidRDefault="00FC422D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dodatkowo w przypadku kwalifikacji do leczenia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mogamulizumabem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24410F6E" w14:textId="3D2AB601" w:rsidR="00FC422D" w:rsidRDefault="00FC422D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 przesiewowe w kierunku HBV (</w:t>
            </w:r>
            <w:proofErr w:type="spellStart"/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HBsAg</w:t>
            </w:r>
            <w:proofErr w:type="spellEnd"/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HBcAb</w:t>
            </w:r>
            <w:proofErr w:type="spellEnd"/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 a w razie konieczności HBV DNA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),</w:t>
            </w:r>
          </w:p>
          <w:p w14:paraId="35B48290" w14:textId="4FEDF385" w:rsidR="00FC422D" w:rsidRDefault="00FC422D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 przesiewowe w kierunku HCV (anty-HCV, a w razie konieczności HCV RNA)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0EB28589" w14:textId="616B92F5" w:rsidR="00FC422D" w:rsidRDefault="00FC422D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 przesiewowe w kierunku HIV,</w:t>
            </w:r>
          </w:p>
          <w:p w14:paraId="6A8E432D" w14:textId="77777777" w:rsidR="00942CA6" w:rsidRDefault="00FC422D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badania w celu oceny ryzyka zespołu rozpadu guza (TLS):</w:t>
            </w:r>
          </w:p>
          <w:p w14:paraId="39246BB7" w14:textId="77777777" w:rsidR="00942CA6" w:rsidRDefault="00FC422D" w:rsidP="00CE4FC7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2CA6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 stężenia elektrolitów (sód, potas, wapń, fosfor),</w:t>
            </w:r>
          </w:p>
          <w:p w14:paraId="6752FA49" w14:textId="17A89337" w:rsidR="00FC422D" w:rsidRPr="00942CA6" w:rsidRDefault="00FC422D" w:rsidP="00CE4FC7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2CA6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 stężenia kwasu moczowego w surowicy krwi.</w:t>
            </w:r>
          </w:p>
          <w:p w14:paraId="18359031" w14:textId="77777777" w:rsidR="000756DA" w:rsidRPr="007B0E4E" w:rsidRDefault="000756DA" w:rsidP="00CE4FC7">
            <w:pPr>
              <w:ind w:left="45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E01BE3D" w14:textId="36D93D62" w:rsidR="000B5701" w:rsidRPr="007B0E4E" w:rsidRDefault="009C2DB3" w:rsidP="00CE4FC7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872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bezpieczeństwa </w:t>
            </w: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1973133E" w14:textId="0295B382" w:rsidR="000E350F" w:rsidRPr="007B0E4E" w:rsidRDefault="00087275" w:rsidP="00CE4FC7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0872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beksarotenem</w:t>
            </w:r>
            <w:proofErr w:type="spellEnd"/>
            <w:r w:rsidRPr="000872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0872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monoterapii</w:t>
            </w:r>
            <w:proofErr w:type="spellEnd"/>
            <w:r w:rsidRPr="000872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u chorych na</w:t>
            </w: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01D02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ziarniniaka grzybiastego lu</w:t>
            </w:r>
            <w:r w:rsidR="000B5701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b zesp</w:t>
            </w:r>
            <w:r w:rsidR="00603D28">
              <w:rPr>
                <w:rFonts w:ascii="Times New Roman" w:hAnsi="Times New Roman" w:cs="Times New Roman"/>
                <w:b/>
                <w:sz w:val="20"/>
                <w:szCs w:val="20"/>
              </w:rPr>
              <w:t>ół</w:t>
            </w:r>
            <w:r w:rsidR="000B5701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B5701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Sezary’ego</w:t>
            </w:r>
            <w:proofErr w:type="spellEnd"/>
            <w:r w:rsidR="000B5701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760E4D7" w14:textId="44143238" w:rsidR="00087275" w:rsidRDefault="00087275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B</w:t>
            </w:r>
            <w:r w:rsidR="000B5701" w:rsidRPr="000872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adania wykonywane 2 razy w ciągu pierwszych 30 dni terapii, a następnie 1 raz w każdym kolejnym miesiącu terapii (przy wydawaniu leku):</w:t>
            </w:r>
          </w:p>
          <w:p w14:paraId="62CCB247" w14:textId="55D76214" w:rsidR="00087275" w:rsidRPr="00087275" w:rsidRDefault="000B5701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</w:t>
            </w:r>
            <w:r w:rsid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6B87A6AF" w14:textId="51F75F0C" w:rsidR="00087275" w:rsidRPr="00087275" w:rsidRDefault="00087275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</w:t>
            </w:r>
            <w:r w:rsidR="000B5701"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0B5701"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kreatyniny</w:t>
            </w: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surowicy krwi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B1A5884" w14:textId="26415326" w:rsidR="00087275" w:rsidRPr="00087275" w:rsidRDefault="00087275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9A81CA5" w14:textId="331F9C3E" w:rsidR="00087275" w:rsidRPr="00087275" w:rsidRDefault="00087275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krwi;</w:t>
            </w:r>
          </w:p>
          <w:p w14:paraId="6026AEA9" w14:textId="1678F41F" w:rsidR="00087275" w:rsidRPr="00087275" w:rsidRDefault="00087275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 stężenia glukozy we krwi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09C13593" w14:textId="7F59FF12" w:rsidR="00087275" w:rsidRPr="00087275" w:rsidRDefault="00087275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</w:t>
            </w:r>
            <w:r w:rsidR="000B5701"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0B5701"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TSH</w:t>
            </w: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D38BD75" w14:textId="3A9B5EBC" w:rsidR="00087275" w:rsidRPr="00087275" w:rsidRDefault="00087275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 stężenia</w:t>
            </w:r>
            <w:r w:rsidR="000B5701"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fT4</w:t>
            </w: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0443E4E" w14:textId="443AF764" w:rsidR="009B7158" w:rsidRPr="00087275" w:rsidRDefault="00087275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stężenia cholesterolu całkowitego, cholesterolu HDL, cholesterolu LDL i </w:t>
            </w:r>
            <w:proofErr w:type="spellStart"/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triglicerydów</w:t>
            </w:r>
            <w:proofErr w:type="spellEnd"/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lipidogram</w:t>
            </w:r>
            <w:proofErr w:type="spellEnd"/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).</w:t>
            </w:r>
          </w:p>
          <w:p w14:paraId="4BF0F4D7" w14:textId="77777777" w:rsidR="00087275" w:rsidRPr="00087275" w:rsidRDefault="00087275" w:rsidP="00CE4FC7">
            <w:pPr>
              <w:autoSpaceDE w:val="0"/>
              <w:autoSpaceDN w:val="0"/>
              <w:adjustRightInd w:val="0"/>
              <w:ind w:left="22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AFB0BAD" w14:textId="1C035E5E" w:rsidR="008676B8" w:rsidRPr="00BD633D" w:rsidRDefault="008676B8" w:rsidP="00C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Monitorowanie leczenia pacjentów, o których mowa w kolumnie „Świadczeniobiorcy” w pkt 4 „</w:t>
            </w:r>
            <w:r w:rsidRPr="00BD63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Kontynuacja leczenia pacjentów po zakończeniu finansowania w ramach chemioterapii niestandardowej – w przypadku terapii </w:t>
            </w:r>
            <w:proofErr w:type="spellStart"/>
            <w:r w:rsidRPr="00BD63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beksarotenem</w:t>
            </w:r>
            <w:proofErr w:type="spellEnd"/>
            <w:r w:rsidRPr="00BD63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”</w:t>
            </w:r>
            <w:r w:rsidRP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powinno być prowadzone jednakowo jak w przypadku pozostałych pacjentów.</w:t>
            </w:r>
          </w:p>
          <w:p w14:paraId="0CD189B5" w14:textId="77777777" w:rsidR="008676B8" w:rsidRPr="007B0E4E" w:rsidRDefault="008676B8" w:rsidP="00C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D5A0360" w14:textId="600A8FA2" w:rsidR="000B5701" w:rsidRPr="007B0E4E" w:rsidRDefault="00565CC3" w:rsidP="00CE4FC7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– u chorych na </w:t>
            </w:r>
            <w:r w:rsidR="00466ED0" w:rsidRPr="007B0E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ziarniniaka grzybiastego lub</w:t>
            </w:r>
            <w:r w:rsidR="00466ED0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66ED0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pierwotnie skórnego </w:t>
            </w:r>
            <w:proofErr w:type="spellStart"/>
            <w:r w:rsidR="00466ED0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="00466ED0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66ED0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anaplastycznego</w:t>
            </w:r>
            <w:proofErr w:type="spellEnd"/>
            <w:r w:rsidR="00466ED0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 dużych komórek (</w:t>
            </w:r>
            <w:proofErr w:type="spellStart"/>
            <w:r w:rsidR="00466ED0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pcALCL</w:t>
            </w:r>
            <w:proofErr w:type="spellEnd"/>
            <w:r w:rsidR="00466ED0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) </w:t>
            </w:r>
          </w:p>
          <w:p w14:paraId="4B5D0190" w14:textId="5B43D4B6" w:rsidR="00845D8B" w:rsidRDefault="00565CC3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</w:t>
            </w:r>
            <w:r w:rsidR="00845D8B" w:rsidRPr="00565C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adania wykonywane przed każdym podaniem leku:</w:t>
            </w:r>
          </w:p>
          <w:p w14:paraId="77172F7B" w14:textId="77777777" w:rsidR="00565CC3" w:rsidRPr="00565CC3" w:rsidRDefault="00845D8B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65CC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</w:t>
            </w:r>
            <w:r w:rsidR="00565CC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5490360" w14:textId="57273401" w:rsidR="00845D8B" w:rsidRPr="00565CC3" w:rsidRDefault="00565CC3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</w:t>
            </w:r>
            <w:r w:rsidR="00845D8B" w:rsidRPr="00565CC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845D8B" w:rsidRPr="00565CC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kreatyniny</w:t>
            </w:r>
            <w:r w:rsidR="008337F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surowicy krwi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2C3D200" w14:textId="77777777" w:rsidR="00565CC3" w:rsidRPr="00087275" w:rsidRDefault="00565CC3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5FB43F" w14:textId="77777777" w:rsidR="00565CC3" w:rsidRPr="00087275" w:rsidRDefault="00565CC3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krwi;</w:t>
            </w:r>
          </w:p>
          <w:p w14:paraId="6892CB32" w14:textId="4289BECE" w:rsidR="00565CC3" w:rsidRPr="00565CC3" w:rsidRDefault="00565CC3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8727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 stężenia glukozy we krwi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473AED5A" w14:textId="77777777" w:rsidR="00565CC3" w:rsidRPr="00565CC3" w:rsidRDefault="00565CC3" w:rsidP="00CE4FC7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99D3F4E" w14:textId="282FD0E4" w:rsidR="00565CC3" w:rsidRPr="00565CC3" w:rsidRDefault="00565CC3" w:rsidP="00CE4FC7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565CC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mogamulizumabem</w:t>
            </w:r>
            <w:proofErr w:type="spellEnd"/>
            <w:r w:rsidRPr="00565CC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565CC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565C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– u chorych na </w:t>
            </w:r>
            <w:r w:rsidRPr="00565CC3">
              <w:rPr>
                <w:rFonts w:ascii="Times New Roman" w:hAnsi="Times New Roman" w:cs="Times New Roman"/>
                <w:b/>
                <w:sz w:val="20"/>
                <w:szCs w:val="20"/>
              </w:rPr>
              <w:t>ziarniniaka grzybiastego lub zesp</w:t>
            </w:r>
            <w:r w:rsidR="00603D28">
              <w:rPr>
                <w:rFonts w:ascii="Times New Roman" w:hAnsi="Times New Roman" w:cs="Times New Roman"/>
                <w:b/>
                <w:sz w:val="20"/>
                <w:szCs w:val="20"/>
              </w:rPr>
              <w:t>ół</w:t>
            </w:r>
            <w:r w:rsidRPr="00565C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65CC3">
              <w:rPr>
                <w:rFonts w:ascii="Times New Roman" w:hAnsi="Times New Roman" w:cs="Times New Roman"/>
                <w:b/>
                <w:sz w:val="20"/>
                <w:szCs w:val="20"/>
              </w:rPr>
              <w:t>Sezary’ego</w:t>
            </w:r>
            <w:proofErr w:type="spellEnd"/>
            <w:r w:rsidRPr="00565C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570D486" w14:textId="49463CDA" w:rsidR="00565CC3" w:rsidRDefault="008337FE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badania wykonywane przed każdym podaniem leku:</w:t>
            </w:r>
          </w:p>
          <w:p w14:paraId="3AE9BEB1" w14:textId="37CF6AE5" w:rsidR="008337FE" w:rsidRPr="008337FE" w:rsidRDefault="008337FE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337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344571FB" w14:textId="1035290C" w:rsidR="008337FE" w:rsidRPr="008337FE" w:rsidRDefault="008337FE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337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oznaczenie stężenia kreatyniny w surowicy krwi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67327050" w14:textId="297D92B0" w:rsidR="008337FE" w:rsidRPr="008337FE" w:rsidRDefault="008337FE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337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oznaczenie aktywności aminotransferazy alaninowej (ALT)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6364B0D4" w14:textId="51712FD8" w:rsidR="008337FE" w:rsidRDefault="008337FE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337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oznaczenie stężenia bilirubiny całkowitej w surowicy krwi;</w:t>
            </w:r>
          </w:p>
          <w:p w14:paraId="6DF80C65" w14:textId="2E10B0A1" w:rsidR="008337FE" w:rsidRDefault="008337FE" w:rsidP="00CE4FC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badania wykonywane przed i po podaniu leku</w:t>
            </w:r>
            <w:r>
              <w:t xml:space="preserve"> </w:t>
            </w:r>
            <w:r w:rsidRPr="008337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 pierwszym miesiącu leczenia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– </w:t>
            </w:r>
            <w:r w:rsidRPr="008337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 celu monitorowania ze względu na ryzyko zespołu rozpadu guza (TLS).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05B90C86" w14:textId="2133B653" w:rsidR="008337FE" w:rsidRDefault="008337FE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oznaczenie stężenia kreatyniny w surowicy krwi,</w:t>
            </w:r>
          </w:p>
          <w:p w14:paraId="414E26EB" w14:textId="0F642E43" w:rsidR="008337FE" w:rsidRPr="008337FE" w:rsidRDefault="008337FE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 stężenia elektrolitów (sód, potas, wapń, fosfor),</w:t>
            </w:r>
          </w:p>
          <w:p w14:paraId="37AEBCF2" w14:textId="33AA219A" w:rsidR="008337FE" w:rsidRPr="008337FE" w:rsidRDefault="008337FE" w:rsidP="00CE4FC7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stężenia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kwasu </w:t>
            </w:r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mocz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owego</w:t>
            </w:r>
            <w:r w:rsidRPr="00FC42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surowicy krw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i.</w:t>
            </w:r>
          </w:p>
          <w:p w14:paraId="64C423AF" w14:textId="77777777" w:rsidR="00565CC3" w:rsidRPr="00565CC3" w:rsidRDefault="00565CC3" w:rsidP="00565CC3">
            <w:pPr>
              <w:pStyle w:val="Akapitzlist"/>
              <w:autoSpaceDE w:val="0"/>
              <w:autoSpaceDN w:val="0"/>
              <w:adjustRightInd w:val="0"/>
              <w:ind w:left="22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B83891D" w14:textId="77777777" w:rsidR="00087275" w:rsidRDefault="00087275" w:rsidP="00CE4FC7">
            <w:pPr>
              <w:pStyle w:val="Akapitzlist"/>
              <w:numPr>
                <w:ilvl w:val="0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872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skuteczności leczenia</w:t>
            </w:r>
          </w:p>
          <w:p w14:paraId="6BF6F796" w14:textId="450524DC" w:rsidR="00087275" w:rsidRDefault="00166A49" w:rsidP="00CE4FC7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kontrolne </w:t>
            </w:r>
            <w:r w:rsidR="005A14EA" w:rsidRPr="000872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badania obrazowe</w:t>
            </w:r>
            <w:r w:rsidR="005A14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– </w:t>
            </w:r>
            <w:r w:rsidR="00087275" w:rsidRPr="000872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wykonywane w zależności od potrzeb klinicznych</w:t>
            </w:r>
            <w:r w:rsidR="005A14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0521D77E" w14:textId="1CE97E8B" w:rsidR="00087275" w:rsidRPr="00087275" w:rsidRDefault="00B33BDF" w:rsidP="00CE4FC7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wypełnienie skali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mSWAT</w:t>
            </w:r>
            <w:proofErr w:type="spellEnd"/>
            <w:r w:rsidDel="00B33B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6A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– </w:t>
            </w:r>
            <w:r w:rsidR="000872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raz na 2 miesiące</w:t>
            </w:r>
            <w:r w:rsidR="00166A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14E43CE0" w14:textId="77777777" w:rsidR="00087275" w:rsidRPr="0039006B" w:rsidRDefault="00087275" w:rsidP="00CE4FC7">
            <w:pPr>
              <w:rPr>
                <w:rFonts w:ascii="Times New Roman" w:hAnsi="Times New Roman"/>
                <w:b/>
                <w:sz w:val="20"/>
              </w:rPr>
            </w:pPr>
          </w:p>
          <w:p w14:paraId="03B03717" w14:textId="1984B017" w:rsidR="00087275" w:rsidRDefault="00087275" w:rsidP="00CE4FC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006B">
              <w:rPr>
                <w:rFonts w:ascii="Times New Roman" w:hAnsi="Times New Roman"/>
                <w:sz w:val="20"/>
              </w:rPr>
              <w:t xml:space="preserve">Monitorowanie </w:t>
            </w:r>
            <w:r w:rsidRPr="000872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 pacjentów, o których mowa w kolumnie „Świadczeniobiorcy” w pkt 4 „</w:t>
            </w:r>
            <w:r w:rsidRPr="001465B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Kontynuacja leczenia pacjentów po zakończeniu finansowania w ramach chemioterapii niestandardowej – w przypadku terapii </w:t>
            </w:r>
            <w:proofErr w:type="spellStart"/>
            <w:r w:rsidRPr="001465B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beksarotenem</w:t>
            </w:r>
            <w:proofErr w:type="spellEnd"/>
            <w:r w:rsidRPr="000872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” powinno być prowadzone jednakowo jak w przypadku pozostałych pacjentów.</w:t>
            </w:r>
          </w:p>
          <w:p w14:paraId="630AC63A" w14:textId="64D49CBE" w:rsidR="00565CC3" w:rsidRPr="00565CC3" w:rsidRDefault="00565CC3" w:rsidP="00CE4FC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A35D2EA" w14:textId="12642186" w:rsidR="00565CC3" w:rsidRPr="00565CC3" w:rsidRDefault="00565CC3" w:rsidP="00CE4FC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65C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Ocena odpowiedzi na leczenie powinna być przeprowadzona, w miarę możliwości, z wykorzystaniem tego samego rodzaju badań obrazowych</w:t>
            </w:r>
            <w:r w:rsidR="00F85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(o ile zasadne jest ich wykonanie)</w:t>
            </w:r>
            <w:r w:rsidRPr="00565C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, który był zastosowany podczas kwalifikowania pacjenta do leczenia. </w:t>
            </w:r>
          </w:p>
          <w:p w14:paraId="6DE928EE" w14:textId="344A0A09" w:rsidR="00565CC3" w:rsidRPr="00565CC3" w:rsidRDefault="00565CC3" w:rsidP="00CE4FC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65C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Wykonane badania obrazowe </w:t>
            </w:r>
            <w:r w:rsidR="00F85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(o ile zasadne jest ich wykonanie) </w:t>
            </w:r>
            <w:r w:rsidRPr="00565C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muszą pozwolić na obiektywną ocenę odpowiedzi na leczenie.</w:t>
            </w:r>
          </w:p>
          <w:p w14:paraId="59791FD7" w14:textId="24D42F12" w:rsidR="00087275" w:rsidRDefault="00565CC3" w:rsidP="00CE4FC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65C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Kryteria odpowiedzi na leczenie należy stosować według aktualnych rekomendacji.</w:t>
            </w:r>
          </w:p>
          <w:p w14:paraId="1F4F4E65" w14:textId="13742365" w:rsidR="008676B8" w:rsidRPr="00BD633D" w:rsidRDefault="008676B8" w:rsidP="0039006B">
            <w:pPr>
              <w:autoSpaceDE w:val="0"/>
              <w:autoSpaceDN w:val="0"/>
              <w:adjustRightInd w:val="0"/>
              <w:ind w:left="454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65516" w:rsidRPr="00284320" w14:paraId="044ED15D" w14:textId="77777777" w:rsidTr="00BD633D">
        <w:trPr>
          <w:trHeight w:val="567"/>
        </w:trPr>
        <w:tc>
          <w:tcPr>
            <w:tcW w:w="15382" w:type="dxa"/>
            <w:gridSpan w:val="4"/>
            <w:vAlign w:val="center"/>
          </w:tcPr>
          <w:p w14:paraId="638F1CC0" w14:textId="619CF6A0" w:rsidR="00265516" w:rsidRPr="00265516" w:rsidRDefault="00265516" w:rsidP="00BD6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II.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LECZENIE CHORYCH </w:t>
            </w:r>
            <w:r w:rsidR="00DA2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NA </w:t>
            </w:r>
            <w:r w:rsidR="00DA2911" w:rsidRPr="00DA2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UKŁADOWEGO CHŁONIAKA ANAPLASTYCZNEGO Z DUŻYCH KOMÓREK (</w:t>
            </w:r>
            <w:proofErr w:type="spellStart"/>
            <w:r w:rsidR="00DA2911" w:rsidRPr="00DA2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sALCL</w:t>
            </w:r>
            <w:proofErr w:type="spellEnd"/>
            <w:r w:rsidR="00DA2911" w:rsidRPr="00DA2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265516" w:rsidRPr="00284320" w14:paraId="13717CE0" w14:textId="77777777" w:rsidTr="00BD633D">
        <w:trPr>
          <w:trHeight w:val="20"/>
        </w:trPr>
        <w:tc>
          <w:tcPr>
            <w:tcW w:w="6941" w:type="dxa"/>
          </w:tcPr>
          <w:p w14:paraId="578480F3" w14:textId="02E16D41" w:rsidR="00B15921" w:rsidRPr="00CE4FC7" w:rsidRDefault="00DC5F06" w:rsidP="00BD633D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ramach części II. programu lekowego </w:t>
            </w:r>
            <w:r w:rsidR="00762B6F" w:rsidRPr="00CE4F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chorym na </w:t>
            </w:r>
            <w:r w:rsidR="00762B6F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układowego </w:t>
            </w:r>
            <w:proofErr w:type="spellStart"/>
            <w:r w:rsidR="00762B6F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762B6F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62B6F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anaplastycznego</w:t>
            </w:r>
            <w:proofErr w:type="spellEnd"/>
            <w:r w:rsidR="00762B6F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dużych komórek (</w:t>
            </w:r>
            <w:proofErr w:type="spellStart"/>
            <w:r w:rsidR="00762B6F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sALCL</w:t>
            </w:r>
            <w:proofErr w:type="spellEnd"/>
            <w:r w:rsidR="00762B6F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B15921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D1508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udostępnia </w:t>
            </w:r>
            <w:r w:rsidR="00B15921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 terapi</w:t>
            </w:r>
            <w:r w:rsidR="000C3531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="00B15921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2E406FAA" w14:textId="2666C9E1" w:rsidR="00BD633D" w:rsidRPr="00CE4FC7" w:rsidRDefault="00B15921" w:rsidP="007B0E4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BE76E2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linii leczenia</w:t>
            </w:r>
          </w:p>
          <w:p w14:paraId="7106EA94" w14:textId="73C6D759" w:rsidR="00DC5F06" w:rsidRPr="00CE4FC7" w:rsidRDefault="00781156" w:rsidP="00BD633D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cyklofosfamidem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prednizonem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(CHP)</w:t>
            </w:r>
            <w:r w:rsidR="00762B6F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4E55A6B2" w14:textId="505B790E" w:rsidR="00BD633D" w:rsidRPr="00CE4FC7" w:rsidRDefault="00B15921" w:rsidP="007B0E4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BE76E2"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kolejnych liniach leczenia</w:t>
            </w:r>
          </w:p>
          <w:p w14:paraId="36B3BB70" w14:textId="7F287677" w:rsidR="00B15921" w:rsidRPr="00CE4FC7" w:rsidRDefault="00781156" w:rsidP="00BD633D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CE4F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CE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538EA97" w14:textId="77777777" w:rsidR="00DC5F06" w:rsidRPr="00BD633D" w:rsidRDefault="00DC5F06" w:rsidP="00BD633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BD633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638C695C" w14:textId="77777777" w:rsidR="00DC5F06" w:rsidRPr="007B0E4E" w:rsidRDefault="00DC5F06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1CB2EBB4" w14:textId="77777777" w:rsidR="00DC5F06" w:rsidRPr="007B0E4E" w:rsidRDefault="00DC5F06" w:rsidP="00CE4FC7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kwalifikacji</w:t>
            </w:r>
          </w:p>
          <w:p w14:paraId="170926D8" w14:textId="77777777" w:rsidR="00DC5F06" w:rsidRPr="00BD633D" w:rsidRDefault="00DC5F06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D6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 zostać spełnione łącznie kryteria ogólne (1.1.) oraz kryteria szczegółowe (1.2.) dla poszczególnych terapii.</w:t>
            </w:r>
          </w:p>
          <w:p w14:paraId="5523E6C3" w14:textId="77777777" w:rsidR="00DC5F06" w:rsidRPr="007B0E4E" w:rsidRDefault="00DC5F06" w:rsidP="00CE4FC7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 kryteria kwalifikacji</w:t>
            </w:r>
          </w:p>
          <w:p w14:paraId="1D0B7429" w14:textId="603FF064" w:rsidR="000C3531" w:rsidRPr="007B0E4E" w:rsidRDefault="000C3531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 sprawności 0-2</w:t>
            </w:r>
            <w:r w:rsidR="005C1A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według skali ECOG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A170206" w14:textId="77777777" w:rsidR="009B7158" w:rsidRPr="007B0E4E" w:rsidRDefault="009B7158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potwierdzona histologicznie diagnoza układowego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anaplastycznego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z dużych komórek (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sALCL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4E050A2" w14:textId="5A2C42B3" w:rsidR="009B7158" w:rsidRPr="007B0E4E" w:rsidRDefault="009B7158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potwierdzona immunohistochemicznie obecność antygenu CD30;</w:t>
            </w:r>
          </w:p>
          <w:p w14:paraId="1F6C2DC8" w14:textId="0FF61229" w:rsidR="00DC5F06" w:rsidRPr="007B0E4E" w:rsidRDefault="00DC5F06" w:rsidP="00CE4FC7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14250FDA" w14:textId="32DBA950" w:rsidR="00DC5F06" w:rsidRPr="007B0E4E" w:rsidRDefault="00DC5F06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2FFB23ED" w14:textId="03F012F6" w:rsidR="00DA2911" w:rsidRPr="005C1A7E" w:rsidRDefault="005C1A7E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1A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 pacjenta na prowadzenie antykoncepcji zgodnie z aktualną Charakterystyką Produktu Leczniczego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CDDC887" w14:textId="77777777" w:rsidR="00DC5F06" w:rsidRPr="007B0E4E" w:rsidRDefault="00DC5F06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 aktywnych, ciężkich zakażeń;</w:t>
            </w:r>
          </w:p>
          <w:p w14:paraId="1362D4F0" w14:textId="2C141FB7" w:rsidR="00DC5F06" w:rsidRPr="007B0E4E" w:rsidRDefault="00DC5F06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nieobecność istotnych schorzeń współistniejących </w:t>
            </w:r>
            <w:r w:rsidR="005C1A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lub stanów klinicznych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 przeciwwskazanie do terapii stwierdzonych przez lekarza prowadzącego w oparciu o aktualną Charakterystykę Produktu Leczniczego;</w:t>
            </w:r>
          </w:p>
          <w:p w14:paraId="518FB242" w14:textId="6F2A4DF2" w:rsidR="00DC5F06" w:rsidRPr="007B0E4E" w:rsidRDefault="00DC5F06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 wydolność narządowa określona na podstawie wyników badań laboratoryjnych krwi umożliwiająca w opinii lekarza prowadzącego bezpieczne rozpoczęcie terapii.</w:t>
            </w:r>
          </w:p>
          <w:p w14:paraId="44FD3FE4" w14:textId="6F3F6444" w:rsidR="00781156" w:rsidRPr="007B0E4E" w:rsidRDefault="00781156" w:rsidP="00CE4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6771E" w14:textId="1B1179BD" w:rsidR="00781156" w:rsidRPr="007B0E4E" w:rsidRDefault="00781156" w:rsidP="00CE4FC7">
            <w:pPr>
              <w:pStyle w:val="Akapitzlist"/>
              <w:numPr>
                <w:ilvl w:val="1"/>
                <w:numId w:val="41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kwalifikacji do </w:t>
            </w:r>
            <w:r w:rsidR="00BE76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Pr="007B0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linii leczenia</w:t>
            </w:r>
          </w:p>
          <w:p w14:paraId="3D4B1E6D" w14:textId="2409AB1C" w:rsidR="00781156" w:rsidRPr="007B0E4E" w:rsidRDefault="00781156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58775B6E" w14:textId="2CE2A42A" w:rsidR="00DA2911" w:rsidRPr="007B0E4E" w:rsidRDefault="00DA2911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brak wcześniejszego leczenia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układowego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anaplastycznego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z dużych komórek (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sALCL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531" w:rsidRPr="007B0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C0A518" w14:textId="3FAB4C36" w:rsidR="000C3531" w:rsidRPr="007B0E4E" w:rsidRDefault="000C3531" w:rsidP="00CE4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78A16" w14:textId="0877FB5D" w:rsidR="000C3531" w:rsidRPr="007B0E4E" w:rsidRDefault="000C3531" w:rsidP="00CE4FC7">
            <w:pPr>
              <w:pStyle w:val="Akapitzlist"/>
              <w:numPr>
                <w:ilvl w:val="1"/>
                <w:numId w:val="41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kwalifikacji do </w:t>
            </w:r>
            <w:r w:rsidR="00BE76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Pr="007B0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kolejnych linii leczenia</w:t>
            </w:r>
          </w:p>
          <w:p w14:paraId="54E37BD4" w14:textId="65632DF0" w:rsidR="000C3531" w:rsidRPr="007B0E4E" w:rsidRDefault="00534093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</w:t>
            </w:r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 leczenie lub nawr</w:t>
            </w:r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ót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 leczeniu</w:t>
            </w:r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układowego </w:t>
            </w:r>
            <w:proofErr w:type="spellStart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anaplastycznego</w:t>
            </w:r>
            <w:proofErr w:type="spellEnd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dużych komórek (</w:t>
            </w:r>
            <w:proofErr w:type="spellStart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sALCL</w:t>
            </w:r>
            <w:proofErr w:type="spellEnd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7E70D22D" w14:textId="2AD1383D" w:rsidR="00262543" w:rsidRPr="007B0E4E" w:rsidRDefault="00262543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3108789" w14:textId="1B05482A" w:rsidR="00262543" w:rsidRPr="007B0E4E" w:rsidRDefault="00262543" w:rsidP="00CE4FC7">
            <w:pPr>
              <w:pStyle w:val="Akapitzlist"/>
              <w:numPr>
                <w:ilvl w:val="1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Ponadto do programu lekowego kwalifikowani są również pacjenci</w:t>
            </w:r>
            <w:r w:rsidR="00245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wymagający kontynuacji leczenia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którzy byli leczeni substancjami czynnymi finansowanymi w programie lekowym w ramach innego sposobu finansowania terapii</w:t>
            </w:r>
            <w:r w:rsidR="00245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(za wyjątkiem trwających badań klinicznych tych leków),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pod warunkiem, że w chwili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rozpoczęcia leczenia spełniali kryteria kwalifikacji do programu lekowego – dotyczy każdej z terapii w programie.</w:t>
            </w:r>
          </w:p>
          <w:p w14:paraId="73623BEA" w14:textId="77777777" w:rsidR="00262543" w:rsidRPr="007B0E4E" w:rsidRDefault="00262543" w:rsidP="00CE4FC7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2392A37" w14:textId="06992671" w:rsidR="00262543" w:rsidRPr="007B0E4E" w:rsidRDefault="00262543" w:rsidP="00CE4FC7">
            <w:pPr>
              <w:pStyle w:val="Akapitzlist"/>
              <w:numPr>
                <w:ilvl w:val="0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56156150" w14:textId="6C29A257" w:rsidR="00262543" w:rsidRPr="00BD633D" w:rsidRDefault="00262543" w:rsidP="00CE4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33D">
              <w:rPr>
                <w:rFonts w:ascii="Times New Roman" w:hAnsi="Times New Roman" w:cs="Times New Roman"/>
                <w:sz w:val="20"/>
                <w:szCs w:val="20"/>
              </w:rPr>
              <w:t xml:space="preserve">Leczenie trwa do czasu podjęcia przez lekarza prowadzącego decyzji o wyłączeniu świadczeniobiorcy z programu, zgodnie z kryteriami wyłączenia, jednak </w:t>
            </w:r>
            <w:r w:rsidRPr="00BD633D">
              <w:rPr>
                <w:rFonts w:ascii="Times New Roman" w:hAnsi="Times New Roman" w:cs="Times New Roman"/>
                <w:sz w:val="20"/>
                <w:szCs w:val="20"/>
              </w:rPr>
              <w:br/>
              <w:t>z zastrzeżeniem, iż w przypadku</w:t>
            </w:r>
            <w:r w:rsidR="0082104A" w:rsidRPr="00BD633D">
              <w:rPr>
                <w:rFonts w:ascii="Times New Roman" w:hAnsi="Times New Roman" w:cs="Times New Roman"/>
                <w:sz w:val="20"/>
                <w:szCs w:val="20"/>
              </w:rPr>
              <w:t xml:space="preserve"> terapii:</w:t>
            </w:r>
          </w:p>
          <w:p w14:paraId="12AF4A23" w14:textId="1E613B3B" w:rsidR="0082104A" w:rsidRPr="007B0E4E" w:rsidRDefault="0082104A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cyklofosfamidem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prednizonem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(CHP)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leczenie trwa maksymalnie do 8 cykli;</w:t>
            </w:r>
          </w:p>
          <w:p w14:paraId="65079814" w14:textId="1329FC4F" w:rsidR="00262543" w:rsidRPr="007B0E4E" w:rsidRDefault="0082104A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262543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62543" w:rsidRPr="007B0E4E">
              <w:rPr>
                <w:rFonts w:ascii="Times New Roman" w:hAnsi="Times New Roman" w:cs="Times New Roman"/>
                <w:sz w:val="20"/>
                <w:szCs w:val="20"/>
              </w:rPr>
              <w:t>– leczenie trwa maksymalnie do 16 cykli.</w:t>
            </w:r>
          </w:p>
          <w:p w14:paraId="12DB5961" w14:textId="77777777" w:rsidR="0082104A" w:rsidRPr="007B0E4E" w:rsidRDefault="0082104A" w:rsidP="00CE4FC7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CA960FA" w14:textId="3858E21F" w:rsidR="00262543" w:rsidRPr="007B0E4E" w:rsidRDefault="00262543" w:rsidP="00CE4FC7">
            <w:pPr>
              <w:pStyle w:val="Akapitzlist"/>
              <w:numPr>
                <w:ilvl w:val="0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 z programu</w:t>
            </w:r>
          </w:p>
          <w:p w14:paraId="31378EAE" w14:textId="77777777" w:rsidR="008008C0" w:rsidRPr="007B0E4E" w:rsidRDefault="008008C0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brak skuteczności terapii definiowany jako:</w:t>
            </w:r>
          </w:p>
          <w:p w14:paraId="39B7C93D" w14:textId="7DF2DEFF" w:rsidR="008008C0" w:rsidRPr="007B0E4E" w:rsidRDefault="00262543" w:rsidP="00CE4FC7">
            <w:pPr>
              <w:pStyle w:val="Akapitzlist"/>
              <w:numPr>
                <w:ilvl w:val="4"/>
                <w:numId w:val="41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progresja choroby w trakcie leczeni</w:t>
            </w:r>
            <w:r w:rsidR="0043179D" w:rsidRPr="007B0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04D12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179D" w:rsidRPr="007B0E4E">
              <w:rPr>
                <w:rFonts w:ascii="Times New Roman" w:hAnsi="Times New Roman" w:cs="Times New Roman"/>
                <w:sz w:val="20"/>
                <w:szCs w:val="20"/>
              </w:rPr>
              <w:t>nie wcześniej niż po 2 cyklach leczenia</w:t>
            </w:r>
            <w:r w:rsidR="008008C0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– w przypadku terapii w </w:t>
            </w:r>
            <w:r w:rsidR="00BE76E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008C0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linii leczenia</w:t>
            </w:r>
            <w:r w:rsidR="003231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B003AC" w14:textId="68766BE4" w:rsidR="008008C0" w:rsidRPr="007B0E4E" w:rsidRDefault="008008C0" w:rsidP="00CE4FC7">
            <w:pPr>
              <w:pStyle w:val="Akapitzlist"/>
              <w:numPr>
                <w:ilvl w:val="4"/>
                <w:numId w:val="41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progresja choroby w trakcie leczenia nie wcześniej niż po 2 cyklach leczenia</w:t>
            </w:r>
            <w:r w:rsidR="00F04D12" w:rsidRPr="007B0E4E">
              <w:rPr>
                <w:rFonts w:ascii="Times New Roman" w:hAnsi="Times New Roman" w:cs="Times New Roman"/>
                <w:sz w:val="20"/>
                <w:szCs w:val="20"/>
              </w:rPr>
              <w:t>, a</w:t>
            </w:r>
            <w:r w:rsidR="003F5D73" w:rsidRPr="007B0E4E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F04D12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brak częściowej odpowiedzi po 8 cyklach leczenia </w:t>
            </w:r>
            <w:r w:rsidR="006B591B" w:rsidRPr="007B0E4E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812FC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nawrót choroby w trakcie trwania leczenia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– w przypadku terapii w </w:t>
            </w:r>
            <w:r w:rsidR="00BE76E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91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lub kolejnych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lini</w:t>
            </w:r>
            <w:r w:rsidR="005A4914" w:rsidRPr="007B0E4E">
              <w:rPr>
                <w:rFonts w:ascii="Times New Roman" w:hAnsi="Times New Roman" w:cs="Times New Roman"/>
                <w:sz w:val="20"/>
                <w:szCs w:val="20"/>
              </w:rPr>
              <w:t>ach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leczenia;</w:t>
            </w:r>
          </w:p>
          <w:p w14:paraId="63C47710" w14:textId="0E6FDF71" w:rsidR="00262543" w:rsidRPr="007B0E4E" w:rsidRDefault="00262543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wystąpienie objawów nadwrażliwości na którykolwiek ze stosowanych leków lub na którąkolwiek substancję pomocniczą leku</w:t>
            </w:r>
            <w:r w:rsidR="0002635C">
              <w:rPr>
                <w:rFonts w:ascii="Times New Roman" w:hAnsi="Times New Roman" w:cs="Times New Roman"/>
                <w:sz w:val="20"/>
                <w:szCs w:val="20"/>
              </w:rPr>
              <w:t>, uniemożliwiających kontynuację leczenia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81428E9" w14:textId="2215F162" w:rsidR="008008C0" w:rsidRPr="007B0E4E" w:rsidRDefault="0002635C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02635C">
              <w:rPr>
                <w:rFonts w:ascii="Times New Roman" w:hAnsi="Times New Roman" w:cs="Times New Roman"/>
                <w:sz w:val="20"/>
                <w:szCs w:val="20"/>
              </w:rPr>
              <w:t>ystąpienie nieakceptowalnej lub zagrażającej życiu toksyczności, pomimo zastosowania adekwatnego postępowania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tym</w:t>
            </w:r>
            <w:r w:rsidRPr="000263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262543" w:rsidRPr="007B0E4E">
              <w:rPr>
                <w:rFonts w:ascii="Times New Roman" w:hAnsi="Times New Roman" w:cs="Times New Roman"/>
                <w:sz w:val="20"/>
                <w:szCs w:val="20"/>
              </w:rPr>
              <w:t>oksycznoś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8008C0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według </w:t>
            </w:r>
            <w:r w:rsidR="009A4672">
              <w:rPr>
                <w:rFonts w:ascii="Times New Roman" w:hAnsi="Times New Roman" w:cs="Times New Roman"/>
                <w:sz w:val="20"/>
                <w:szCs w:val="20"/>
              </w:rPr>
              <w:t xml:space="preserve">WHO </w:t>
            </w:r>
            <w:r w:rsidR="008008C0" w:rsidRPr="007B0E4E">
              <w:rPr>
                <w:rFonts w:ascii="Times New Roman" w:hAnsi="Times New Roman" w:cs="Times New Roman"/>
                <w:sz w:val="20"/>
                <w:szCs w:val="20"/>
              </w:rPr>
              <w:t>powyżej 3;</w:t>
            </w:r>
          </w:p>
          <w:p w14:paraId="53EA06DE" w14:textId="3ED9F120" w:rsidR="00C812FC" w:rsidRPr="007B0E4E" w:rsidRDefault="00EC2B3A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2B3A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</w:t>
            </w:r>
            <w:r w:rsidR="00C812FC"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850E0F" w14:textId="1FF69B0C" w:rsidR="00C812FC" w:rsidRPr="007B0E4E" w:rsidRDefault="00EC2B3A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okres </w:t>
            </w:r>
            <w:r w:rsidR="00C812FC" w:rsidRPr="007B0E4E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C812FC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lub karmieni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812FC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piersią;</w:t>
            </w:r>
          </w:p>
          <w:p w14:paraId="6274CBEF" w14:textId="34A57877" w:rsidR="00C812FC" w:rsidRPr="007B0E4E" w:rsidRDefault="00EC2B3A" w:rsidP="00CE4FC7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2B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brak współpracy lub nieprzestrzeganie zaleceń lekarskich, w tym dotyczących okresowych badań kontrolnych oceniających skuteczność i bezpieczeństwo leczenia, ze strony świadczeniobiorcy lub jego opiekuna prawnego</w:t>
            </w:r>
            <w:r w:rsidR="00C812FC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3D530D63" w14:textId="7C67F069" w:rsidR="00C812FC" w:rsidRPr="007B0E4E" w:rsidRDefault="00C812FC" w:rsidP="007B0E4E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6" w:type="dxa"/>
          </w:tcPr>
          <w:p w14:paraId="5D2797FE" w14:textId="5C6F40DE" w:rsidR="0065447B" w:rsidRPr="007B0E4E" w:rsidRDefault="0065447B" w:rsidP="0032311A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555EDDE6" w14:textId="77777777" w:rsidR="0065447B" w:rsidRPr="007B0E4E" w:rsidRDefault="0065447B" w:rsidP="00CE4FC7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w skojarzeniu z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cyklofosfamidem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prednizonem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(CHP)</w:t>
            </w:r>
          </w:p>
          <w:p w14:paraId="15D0B932" w14:textId="5E83E75A" w:rsidR="0065447B" w:rsidRPr="0032311A" w:rsidRDefault="0065447B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Brentuksymab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="004C5605"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vedotin</w:t>
            </w:r>
            <w:proofErr w:type="spellEnd"/>
            <w:r w:rsidR="004C5605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Zalecana dawka wynosi 1,8 mg/kg mc. podawana we wlewie dożylnym trwającym 30 minut co 3 tygodnie. </w:t>
            </w:r>
          </w:p>
          <w:p w14:paraId="3D3E40B3" w14:textId="6F2AFDA9" w:rsidR="0065447B" w:rsidRPr="007B0E4E" w:rsidRDefault="0065447B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Jeśli masa ciała pacjenta przekracza 100 kg, do obliczenia dawki należy przyjąć 100 kg. </w:t>
            </w:r>
          </w:p>
          <w:p w14:paraId="59689CE5" w14:textId="77777777" w:rsidR="0032311A" w:rsidRDefault="0032311A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  <w:p w14:paraId="725EF55C" w14:textId="05B2B11B" w:rsidR="004C5605" w:rsidRPr="0032311A" w:rsidRDefault="004C5605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Cyklofosfamid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 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 750 mg/m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</w:t>
            </w:r>
            <w:proofErr w:type="spellEnd"/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5A6A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 we wlewie dożylnym co 3 tygodnie.</w:t>
            </w:r>
          </w:p>
          <w:p w14:paraId="286893D6" w14:textId="4EFC525B" w:rsidR="004C5605" w:rsidRPr="007B0E4E" w:rsidRDefault="004C5605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0F05030" w14:textId="6256CF72" w:rsidR="004C5605" w:rsidRPr="0032311A" w:rsidRDefault="004C5605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Doksorubicyna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 50/m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</w:t>
            </w:r>
            <w:proofErr w:type="spellEnd"/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podawana we wlewie dożylnym co 3 tygodnie.</w:t>
            </w:r>
          </w:p>
          <w:p w14:paraId="38E53CD2" w14:textId="4D5B241F" w:rsidR="004C5605" w:rsidRPr="007B0E4E" w:rsidRDefault="004C5605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859F51" w14:textId="58734A83" w:rsidR="004C5605" w:rsidRPr="0032311A" w:rsidRDefault="004C5605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Prednizon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zalecana 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dawka to 100 mg </w:t>
            </w:r>
            <w:r w:rsidR="0090203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podawana 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 w dniach 1-5 każdego 3-tygodniowego cyklu.</w:t>
            </w:r>
          </w:p>
          <w:p w14:paraId="3FB21F7A" w14:textId="77777777" w:rsidR="004A5432" w:rsidRPr="007B0E4E" w:rsidRDefault="004A5432" w:rsidP="00C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10B65" w14:textId="2381A560" w:rsidR="004A5432" w:rsidRPr="0032311A" w:rsidRDefault="004A5432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Pacjentów należy objąć obserwacją podczas podawania i po podaniu wlewu. </w:t>
            </w:r>
          </w:p>
          <w:p w14:paraId="01499184" w14:textId="595C8BA7" w:rsidR="004A5432" w:rsidRPr="0032311A" w:rsidRDefault="0007466A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może trwać maksymalnie 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 cykli.</w:t>
            </w:r>
          </w:p>
          <w:p w14:paraId="37164348" w14:textId="7E6020DC" w:rsidR="004A5432" w:rsidRPr="007B0E4E" w:rsidRDefault="004A5432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44F290" w14:textId="4FCEF6D7" w:rsidR="0065447B" w:rsidRPr="007B0E4E" w:rsidRDefault="004D1647" w:rsidP="00CE4FC7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</w:t>
            </w:r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rentuks</w:t>
            </w:r>
            <w:r w:rsidR="00967F90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y</w:t>
            </w:r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mab</w:t>
            </w:r>
            <w:proofErr w:type="spellEnd"/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58984FAB" w14:textId="4D2ACF98" w:rsidR="0095293D" w:rsidRPr="0032311A" w:rsidRDefault="004E7600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Dorośli:</w:t>
            </w:r>
          </w:p>
          <w:p w14:paraId="3DC4431A" w14:textId="0B3703C5" w:rsidR="0095293D" w:rsidRPr="0032311A" w:rsidRDefault="0095293D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Zalecana dawka </w:t>
            </w: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brentuksymabu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vedotin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 pacjentów w wieku 18 lat i powyżej wynosi 1,8 mg/kg mc. podawana we wlewie dożylnym trwającym 30 minut co 3 tygodnie. </w:t>
            </w:r>
          </w:p>
          <w:p w14:paraId="2D4F12EA" w14:textId="77777777" w:rsidR="0095293D" w:rsidRPr="0032311A" w:rsidRDefault="0095293D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Jeśli masa ciała pacjenta przekracza 100 kg, do obliczenia dawki należy przyjąć 100 kg. </w:t>
            </w:r>
          </w:p>
          <w:p w14:paraId="093DDAD2" w14:textId="4D956603" w:rsidR="004C5605" w:rsidRPr="007B0E4E" w:rsidRDefault="004C5605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3867E2" w14:textId="7B326AAF" w:rsidR="0095293D" w:rsidRPr="0032311A" w:rsidRDefault="004E7600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Dzieci:</w:t>
            </w:r>
          </w:p>
          <w:p w14:paraId="184E6353" w14:textId="2A9DC3CD" w:rsidR="00265516" w:rsidRPr="0032311A" w:rsidRDefault="0095293D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Zalecana dawka </w:t>
            </w:r>
            <w:proofErr w:type="spellStart"/>
            <w:r w:rsidR="004E760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brentuksymabu</w:t>
            </w:r>
            <w:proofErr w:type="spellEnd"/>
            <w:r w:rsidR="004E760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E760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vedotin</w:t>
            </w:r>
            <w:proofErr w:type="spellEnd"/>
            <w:r w:rsidR="004E760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pacjentów w wieku poniżej 18 roku życia wynosi 1,8 mg/kg podawana we wlewie dożylnym trwającym 30 minut co 3 tygodnie lub 1,2 mg/kg </w:t>
            </w: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(max. 120 mg) co 7 lub 14 dni</w:t>
            </w:r>
            <w:r w:rsidR="00967F9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B1C00B7" w14:textId="355B0E97" w:rsidR="00CD34BF" w:rsidRPr="0032311A" w:rsidRDefault="00CD34BF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Pacjentów należy objąć obserwacją podczas podawania i po podaniu wlewu. </w:t>
            </w:r>
          </w:p>
          <w:p w14:paraId="51C8BFB1" w14:textId="77777777" w:rsidR="00CD34BF" w:rsidRPr="0032311A" w:rsidRDefault="00CD34BF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Pacjenci, u których nastąpiła stabilizacja choroby lub poprawa stanu powinni otrzymać </w:t>
            </w: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maksymalnie do szesnastu cykli leczenia (w ciągu około roku).</w:t>
            </w:r>
          </w:p>
          <w:p w14:paraId="3CB9F3D4" w14:textId="77777777" w:rsidR="00CD34BF" w:rsidRPr="007B0E4E" w:rsidRDefault="00CD34BF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17DFCF" w14:textId="0ADAABB4" w:rsidR="00CD34BF" w:rsidRPr="007B0E4E" w:rsidRDefault="00CD34BF" w:rsidP="00CE4FC7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 dawkowania leków</w:t>
            </w:r>
          </w:p>
          <w:p w14:paraId="36357398" w14:textId="47B23C5C" w:rsidR="00CD34BF" w:rsidRPr="007B0E4E" w:rsidRDefault="007C19CE" w:rsidP="00CE4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C19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Szczegóły dotyczące sposobu podawania, ewentualnego czasowego wstrzymania leczenia oraz ewentualnego zmniejszania dawki leku zgodnie z aktualną Charakterystyką Produktu Leczniczego odpowiedniego leku. </w:t>
            </w:r>
          </w:p>
        </w:tc>
        <w:tc>
          <w:tcPr>
            <w:tcW w:w="4475" w:type="dxa"/>
            <w:gridSpan w:val="2"/>
          </w:tcPr>
          <w:p w14:paraId="31CAC97A" w14:textId="77777777" w:rsidR="00140AE6" w:rsidRPr="007B0E4E" w:rsidRDefault="00140AE6" w:rsidP="00CE4FC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 przy kwalifikacji</w:t>
            </w:r>
          </w:p>
          <w:p w14:paraId="73FFD581" w14:textId="3039EC34" w:rsidR="00140AE6" w:rsidRPr="007B0E4E" w:rsidRDefault="00140AE6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rozmazem;</w:t>
            </w:r>
          </w:p>
          <w:p w14:paraId="38AEB7DD" w14:textId="1BC27FF9" w:rsidR="00140AE6" w:rsidRPr="007B0E4E" w:rsidRDefault="00F8538F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</w:t>
            </w:r>
            <w:r w:rsidR="00140AE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140AE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kreatyniny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surowicy krwi</w:t>
            </w:r>
            <w:r w:rsidR="00140AE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2F2A807F" w14:textId="0EF59D1A" w:rsidR="00F8538F" w:rsidRDefault="00F8538F" w:rsidP="00CE4F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1A75E0B6" w14:textId="77777777" w:rsidR="00F8538F" w:rsidRPr="00EE5E8F" w:rsidRDefault="00F8538F" w:rsidP="00CE4F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całkowitej w surowicy krwi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3A5A1E" w14:textId="1CD0B4B0" w:rsidR="00F8538F" w:rsidRPr="007B0E4E" w:rsidRDefault="00F8538F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glukozy we krwi;</w:t>
            </w:r>
          </w:p>
          <w:p w14:paraId="1FE6B5F4" w14:textId="77777777" w:rsidR="009B7158" w:rsidRPr="007B0E4E" w:rsidRDefault="009B7158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test ciążowy (u kobiet w wieku rozrodczym);</w:t>
            </w:r>
          </w:p>
          <w:p w14:paraId="01149FCD" w14:textId="690CB444" w:rsidR="00140AE6" w:rsidRPr="007B0E4E" w:rsidRDefault="009B7158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 immunohistochemiczne na obecność antygenu CD30+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w tkance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B2F2901" w14:textId="488218C2" w:rsidR="00140AE6" w:rsidRPr="007B0E4E" w:rsidRDefault="00140AE6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 obrazowe: tomografia komputerowa (TK) lub tomografia emisyjna pozytonowa (PET/TK)</w:t>
            </w:r>
            <w:r w:rsidR="009B715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0685770" w14:textId="77777777" w:rsidR="00140AE6" w:rsidRPr="007B0E4E" w:rsidRDefault="00140AE6" w:rsidP="00CE4F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DDDCCF8" w14:textId="08C58E4D" w:rsidR="00C81E9A" w:rsidRPr="007B0E4E" w:rsidRDefault="00140AE6" w:rsidP="00CE4FC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Monitorowanie </w:t>
            </w:r>
            <w:r w:rsidR="006950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bezpieczeństwa </w:t>
            </w: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FD5EE19" w14:textId="451E77F9" w:rsidR="00C81E9A" w:rsidRPr="00695047" w:rsidRDefault="00695047" w:rsidP="00C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40AE6" w:rsidRPr="006950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adania wykonywane przed każdym podaniem leku:</w:t>
            </w:r>
          </w:p>
          <w:p w14:paraId="61357FAB" w14:textId="02F675FC" w:rsidR="00C81E9A" w:rsidRPr="007B0E4E" w:rsidRDefault="00C81E9A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rozmazem;</w:t>
            </w:r>
          </w:p>
          <w:p w14:paraId="053EC7E5" w14:textId="3CED7089" w:rsidR="00695047" w:rsidRPr="0039006B" w:rsidRDefault="00695047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kreatyniny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surowicy krwi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4875E5A" w14:textId="1CF83D26" w:rsidR="00695047" w:rsidRDefault="00695047" w:rsidP="00CE4F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4F616BB4" w14:textId="77777777" w:rsidR="00695047" w:rsidRPr="0039006B" w:rsidRDefault="00695047" w:rsidP="00CE4F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całkowitej w surowicy krwi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915FEC" w14:textId="7A4E9492" w:rsidR="005D7073" w:rsidRPr="0039006B" w:rsidRDefault="00695047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oznaczenie 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glukozy we krwi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A4AAB10" w14:textId="77777777" w:rsidR="00695047" w:rsidRPr="0039006B" w:rsidRDefault="00695047" w:rsidP="00CE4FC7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hAnsi="Times New Roman"/>
                <w:sz w:val="20"/>
              </w:rPr>
            </w:pPr>
          </w:p>
          <w:p w14:paraId="391AF90C" w14:textId="1B602A60" w:rsidR="00695047" w:rsidRPr="00767EE7" w:rsidRDefault="00695047" w:rsidP="00CE4FC7">
            <w:pPr>
              <w:pStyle w:val="Akapitzlist"/>
              <w:numPr>
                <w:ilvl w:val="0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6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Monitorowanie skuteczności leczenia</w:t>
            </w:r>
          </w:p>
          <w:p w14:paraId="5E3DD2F8" w14:textId="00649B03" w:rsidR="00C81E9A" w:rsidRPr="00695047" w:rsidRDefault="00695047" w:rsidP="00CE4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</w:t>
            </w:r>
            <w:r w:rsidR="0007466A" w:rsidRPr="00695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adania pozwalające na ocenę skuteczności leczenia</w:t>
            </w:r>
            <w:r w:rsidR="005D7073" w:rsidRPr="006950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</w:t>
            </w:r>
            <w:r w:rsidR="00DB3510" w:rsidRPr="006950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badania obrazowe </w:t>
            </w:r>
            <w:r w:rsidR="00C81E9A" w:rsidRPr="006950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 lub PET/TK zmian opisywanych w badaniu kwalifikującym do programu</w:t>
            </w:r>
            <w:r w:rsidR="00DB3510" w:rsidRPr="006950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wykonywane</w:t>
            </w:r>
            <w:r w:rsidR="00C81E9A" w:rsidRPr="006950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700F4B7" w14:textId="534653C7" w:rsidR="00C81E9A" w:rsidRPr="007B0E4E" w:rsidRDefault="00DB3510" w:rsidP="00CE4FC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3. lub po 4. </w:t>
            </w:r>
            <w:r w:rsidR="005A6AB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 leczenia</w:t>
            </w: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po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zakończeniu leczenia oraz w razie klinicznego podejrzenia progresji choroby – w przypadku terapii w </w:t>
            </w:r>
            <w:r w:rsidR="00BE76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linii leczenia</w:t>
            </w:r>
            <w:r w:rsid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28959D9" w14:textId="4C08EE41" w:rsidR="00140AE6" w:rsidRPr="007B0E4E" w:rsidRDefault="00140AE6" w:rsidP="00CE4FC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2. i 8. cyklu leczenia lub w razie klinicznego podejrzenia progresji lub nawrotu choroby wymagającego potwierdzenia takimi badaniami</w:t>
            </w:r>
            <w:r w:rsidR="00C81E9A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w przypadku </w:t>
            </w:r>
            <w:r w:rsidR="00DB3510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C81E9A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r w:rsidR="00BE76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81E9A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kolejnych liniach leczenia.</w:t>
            </w:r>
          </w:p>
          <w:p w14:paraId="7D4D96C4" w14:textId="77777777" w:rsidR="00140AE6" w:rsidRPr="007B0E4E" w:rsidRDefault="00140AE6" w:rsidP="00CE4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0BE0D1" w14:textId="77777777" w:rsidR="00695047" w:rsidRPr="00565CC3" w:rsidRDefault="00695047" w:rsidP="00CE4FC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65C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Ocena odpowiedzi na leczenie powinna być przeprowadzona, w miarę możliwości, z wykorzystaniem tego samego rodzaju badań obrazowych, który był zastosowany podczas kwalifikowania pacjenta do leczenia. </w:t>
            </w:r>
          </w:p>
          <w:p w14:paraId="7EBC8F48" w14:textId="77777777" w:rsidR="00695047" w:rsidRPr="00565CC3" w:rsidRDefault="00695047" w:rsidP="00CE4FC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65C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Wykonane badania obrazowe muszą pozwolić na obiektywną ocenę odpowiedzi na leczenie.</w:t>
            </w:r>
          </w:p>
          <w:p w14:paraId="22D1C9CC" w14:textId="0DA92236" w:rsidR="00695047" w:rsidRPr="0039006B" w:rsidRDefault="00695047" w:rsidP="00CE4FC7">
            <w:pPr>
              <w:rPr>
                <w:rFonts w:ascii="Times New Roman" w:hAnsi="Times New Roman"/>
                <w:sz w:val="20"/>
              </w:rPr>
            </w:pPr>
            <w:r w:rsidRPr="0039006B">
              <w:rPr>
                <w:rFonts w:ascii="Times New Roman" w:hAnsi="Times New Roman"/>
                <w:sz w:val="20"/>
              </w:rPr>
              <w:t>Kryteria odpowiedzi na leczenie należy stosować według aktualnych rekomendacji.</w:t>
            </w:r>
          </w:p>
          <w:p w14:paraId="796BA5CC" w14:textId="77777777" w:rsidR="00265516" w:rsidRPr="007B0E4E" w:rsidRDefault="00265516" w:rsidP="007B0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A065E3" w14:textId="3BD55270" w:rsidR="00F92667" w:rsidRPr="007B0E4E" w:rsidRDefault="00F92667" w:rsidP="007B0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5199B" w:rsidRPr="00284320" w14:paraId="1459C735" w14:textId="77777777" w:rsidTr="00BD633D">
        <w:trPr>
          <w:trHeight w:val="20"/>
        </w:trPr>
        <w:tc>
          <w:tcPr>
            <w:tcW w:w="6941" w:type="dxa"/>
          </w:tcPr>
          <w:p w14:paraId="1A62AC70" w14:textId="77777777" w:rsidR="0045199B" w:rsidRPr="00BD633D" w:rsidRDefault="0045199B" w:rsidP="00BD633D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6" w:type="dxa"/>
          </w:tcPr>
          <w:p w14:paraId="567E0BCB" w14:textId="77777777" w:rsidR="0045199B" w:rsidRPr="007B0E4E" w:rsidRDefault="0045199B" w:rsidP="0045199B">
            <w:pPr>
              <w:pStyle w:val="Akapitzlist"/>
              <w:autoSpaceDE w:val="0"/>
              <w:autoSpaceDN w:val="0"/>
              <w:adjustRightInd w:val="0"/>
              <w:spacing w:before="120"/>
              <w:ind w:left="227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75" w:type="dxa"/>
            <w:gridSpan w:val="2"/>
          </w:tcPr>
          <w:p w14:paraId="01C85D78" w14:textId="3DD5872E" w:rsidR="0045199B" w:rsidRPr="007B0E4E" w:rsidRDefault="0045199B" w:rsidP="00CE4FC7">
            <w:pPr>
              <w:pStyle w:val="Akapitzlist"/>
              <w:numPr>
                <w:ilvl w:val="0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DOTYCZY KAŻDEJ Z CZĘŚCI PROGRAMU</w:t>
            </w:r>
          </w:p>
          <w:p w14:paraId="5842334F" w14:textId="77777777" w:rsidR="003630DF" w:rsidRDefault="0045199B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39F60038" w14:textId="3A5133EF" w:rsidR="003630DF" w:rsidRPr="003630DF" w:rsidRDefault="0045199B" w:rsidP="00CE4F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30DF">
              <w:rPr>
                <w:rFonts w:ascii="Times New Roman" w:hAnsi="Times New Roman" w:cs="Times New Roman"/>
                <w:sz w:val="20"/>
                <w:szCs w:val="20"/>
              </w:rPr>
              <w:t xml:space="preserve">uzupełnianie </w:t>
            </w:r>
            <w:r w:rsidR="003630DF" w:rsidRPr="003630DF">
              <w:rPr>
                <w:rFonts w:ascii="Times New Roman" w:hAnsi="Times New Roman" w:cs="Times New Roman"/>
                <w:sz w:val="20"/>
                <w:szCs w:val="20"/>
              </w:rPr>
              <w:t>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dla indywidualnego pacjenta, spośród:</w:t>
            </w:r>
          </w:p>
          <w:p w14:paraId="2D7331F9" w14:textId="77777777" w:rsidR="003630DF" w:rsidRDefault="003630DF" w:rsidP="00CE4FC7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całkowita odpowiedź (CR),</w:t>
            </w:r>
          </w:p>
          <w:p w14:paraId="3374A699" w14:textId="77777777" w:rsidR="003630DF" w:rsidRDefault="003630DF" w:rsidP="00CE4FC7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częściowa odpowiedź (PR),</w:t>
            </w:r>
          </w:p>
          <w:p w14:paraId="2665DAED" w14:textId="77777777" w:rsidR="003630DF" w:rsidRDefault="003630DF" w:rsidP="00CE4FC7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choroba stabilna (SD),</w:t>
            </w:r>
          </w:p>
          <w:p w14:paraId="2C8C70C5" w14:textId="77777777" w:rsidR="003630DF" w:rsidRPr="00E5665C" w:rsidRDefault="003630DF" w:rsidP="00CE4FC7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progresja choroby (PD),</w:t>
            </w:r>
          </w:p>
          <w:p w14:paraId="22CEF1A9" w14:textId="77777777" w:rsidR="003630DF" w:rsidRPr="00A23FDC" w:rsidRDefault="003630DF" w:rsidP="00CE4FC7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przeżycie bez progresji choroby (PFS),</w:t>
            </w:r>
          </w:p>
          <w:p w14:paraId="7819ADCB" w14:textId="77777777" w:rsidR="003630DF" w:rsidRPr="00A23FDC" w:rsidRDefault="003630DF" w:rsidP="00CE4FC7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przeżycie całkowite (OS);</w:t>
            </w:r>
          </w:p>
          <w:p w14:paraId="243AF090" w14:textId="0C2D36F1" w:rsidR="0045199B" w:rsidRPr="007B0E4E" w:rsidRDefault="0045199B" w:rsidP="00CE4F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przekazywanie informacji sprawozdawczo-rozliczeniowych do NFZ: informacje przekazuje się do NFZ w formie papierowej lub w formie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elektronicznej, zgodnie z wymaganiami opublikowanymi przez NFZ.</w:t>
            </w:r>
          </w:p>
          <w:p w14:paraId="3C97530C" w14:textId="042B78EB" w:rsidR="0045199B" w:rsidRPr="003630DF" w:rsidRDefault="0045199B" w:rsidP="00C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0DF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 przypadku pacjentów, o których mowa w kolumnie „Świadczeniobiorcy” w pkt 4.1) części I programu nie jest wymagane uzupełnianie danych i informacji w elektronicznym systemie monitorowania programów lekowych.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FEF44" w14:textId="77777777" w:rsidR="00014DDD" w:rsidRDefault="00014DDD" w:rsidP="00687D33">
      <w:pPr>
        <w:spacing w:after="0" w:line="240" w:lineRule="auto"/>
      </w:pPr>
      <w:r>
        <w:separator/>
      </w:r>
    </w:p>
  </w:endnote>
  <w:endnote w:type="continuationSeparator" w:id="0">
    <w:p w14:paraId="1211115F" w14:textId="77777777" w:rsidR="00014DDD" w:rsidRDefault="00014DDD" w:rsidP="00687D33">
      <w:pPr>
        <w:spacing w:after="0" w:line="240" w:lineRule="auto"/>
      </w:pPr>
      <w:r>
        <w:continuationSeparator/>
      </w:r>
    </w:p>
  </w:endnote>
  <w:endnote w:type="continuationNotice" w:id="1">
    <w:p w14:paraId="6A57D3DE" w14:textId="77777777" w:rsidR="00014DDD" w:rsidRDefault="00014D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B903F" w14:textId="77777777" w:rsidR="00641470" w:rsidRDefault="00641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12C14" w14:textId="77777777" w:rsidR="00014DDD" w:rsidRDefault="00014DDD" w:rsidP="00687D33">
      <w:pPr>
        <w:spacing w:after="0" w:line="240" w:lineRule="auto"/>
      </w:pPr>
      <w:r>
        <w:separator/>
      </w:r>
    </w:p>
  </w:footnote>
  <w:footnote w:type="continuationSeparator" w:id="0">
    <w:p w14:paraId="31A19283" w14:textId="77777777" w:rsidR="00014DDD" w:rsidRDefault="00014DDD" w:rsidP="00687D33">
      <w:pPr>
        <w:spacing w:after="0" w:line="240" w:lineRule="auto"/>
      </w:pPr>
      <w:r>
        <w:continuationSeparator/>
      </w:r>
    </w:p>
  </w:footnote>
  <w:footnote w:type="continuationNotice" w:id="1">
    <w:p w14:paraId="73BE0211" w14:textId="77777777" w:rsidR="00014DDD" w:rsidRDefault="00014D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A73ED" w14:textId="77777777" w:rsidR="00641470" w:rsidRDefault="006414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C96A7DF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505E35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77734F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8D047FE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D04C9B"/>
    <w:multiLevelType w:val="multilevel"/>
    <w:tmpl w:val="C9DA31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AAA5128"/>
    <w:multiLevelType w:val="hybridMultilevel"/>
    <w:tmpl w:val="A336E5C4"/>
    <w:lvl w:ilvl="0" w:tplc="BC28DEBA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0C461188"/>
    <w:multiLevelType w:val="hybridMultilevel"/>
    <w:tmpl w:val="873C8946"/>
    <w:lvl w:ilvl="0" w:tplc="2AF2D53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0D465625"/>
    <w:multiLevelType w:val="hybridMultilevel"/>
    <w:tmpl w:val="FF9471CA"/>
    <w:lvl w:ilvl="0" w:tplc="B6FA20F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8" w15:restartNumberingAfterBreak="0">
    <w:nsid w:val="10EC4E32"/>
    <w:multiLevelType w:val="multilevel"/>
    <w:tmpl w:val="8048D3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6A60F1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1F2F0CFF"/>
    <w:multiLevelType w:val="hybridMultilevel"/>
    <w:tmpl w:val="6BF629DA"/>
    <w:lvl w:ilvl="0" w:tplc="E9A640A4">
      <w:start w:val="1"/>
      <w:numFmt w:val="lowerRoman"/>
      <w:lvlText w:val="%1."/>
      <w:lvlJc w:val="left"/>
      <w:pPr>
        <w:ind w:left="1040" w:hanging="360"/>
      </w:pPr>
      <w:rPr>
        <w:rFonts w:ascii="Times New Roman" w:eastAsiaTheme="minorHAns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21E91797"/>
    <w:multiLevelType w:val="multilevel"/>
    <w:tmpl w:val="C9DA31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4325A79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7885270"/>
    <w:multiLevelType w:val="multilevel"/>
    <w:tmpl w:val="C9DA31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99211EB"/>
    <w:multiLevelType w:val="hybridMultilevel"/>
    <w:tmpl w:val="4DDECBA6"/>
    <w:lvl w:ilvl="0" w:tplc="4C747CAA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 w15:restartNumberingAfterBreak="0">
    <w:nsid w:val="29CC252E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2F131BE1"/>
    <w:multiLevelType w:val="multilevel"/>
    <w:tmpl w:val="596AB0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suff w:val="space"/>
      <w:lvlText w:val="%5)"/>
      <w:lvlJc w:val="left"/>
      <w:pPr>
        <w:ind w:left="454" w:hanging="227"/>
      </w:pPr>
      <w:rPr>
        <w:rFonts w:ascii="Times New Roman" w:eastAsiaTheme="minorHAnsi" w:hAnsi="Times New Roman" w:cstheme="minorBidi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0306970"/>
    <w:multiLevelType w:val="multilevel"/>
    <w:tmpl w:val="2E24A04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06E396D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1665F1B"/>
    <w:multiLevelType w:val="hybridMultilevel"/>
    <w:tmpl w:val="8E3E8DC8"/>
    <w:lvl w:ilvl="0" w:tplc="80B89CC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25E82"/>
    <w:multiLevelType w:val="multilevel"/>
    <w:tmpl w:val="224069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4CA546D"/>
    <w:multiLevelType w:val="multilevel"/>
    <w:tmpl w:val="314CB154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4" w15:restartNumberingAfterBreak="0">
    <w:nsid w:val="369E12C6"/>
    <w:multiLevelType w:val="hybridMultilevel"/>
    <w:tmpl w:val="E58479CC"/>
    <w:lvl w:ilvl="0" w:tplc="0CEC034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38997447"/>
    <w:multiLevelType w:val="multilevel"/>
    <w:tmpl w:val="5AD05F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upperLetter"/>
      <w:suff w:val="space"/>
      <w:lvlText w:val="%4."/>
      <w:lvlJc w:val="left"/>
      <w:pPr>
        <w:ind w:left="454" w:hanging="227"/>
      </w:pPr>
      <w:rPr>
        <w:rFonts w:ascii="Times New Roman" w:eastAsia="Times New Roman" w:hAnsi="Times New Roman" w:cs="Times New Roman"/>
        <w:b/>
        <w:bCs/>
        <w:i w:val="0"/>
        <w:i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3A1032A4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34A1E4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58E115E"/>
    <w:multiLevelType w:val="multilevel"/>
    <w:tmpl w:val="B89E3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0" w15:restartNumberingAfterBreak="0">
    <w:nsid w:val="494811E4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4A9E40D8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35413C2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5847747"/>
    <w:multiLevelType w:val="hybridMultilevel"/>
    <w:tmpl w:val="34F28A88"/>
    <w:lvl w:ilvl="0" w:tplc="C86C934A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5" w15:restartNumberingAfterBreak="0">
    <w:nsid w:val="55903764"/>
    <w:multiLevelType w:val="multilevel"/>
    <w:tmpl w:val="09B6E2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6971C6B"/>
    <w:multiLevelType w:val="hybridMultilevel"/>
    <w:tmpl w:val="4698A514"/>
    <w:lvl w:ilvl="0" w:tplc="BE9283BA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A40293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02017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0D80462"/>
    <w:multiLevelType w:val="hybridMultilevel"/>
    <w:tmpl w:val="A31868CA"/>
    <w:lvl w:ilvl="0" w:tplc="7A80E2D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0" w15:restartNumberingAfterBreak="0">
    <w:nsid w:val="66B86DBB"/>
    <w:multiLevelType w:val="hybridMultilevel"/>
    <w:tmpl w:val="8F505764"/>
    <w:lvl w:ilvl="0" w:tplc="0CF204BA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912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6D78635C"/>
    <w:multiLevelType w:val="multilevel"/>
    <w:tmpl w:val="459A98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718671DA"/>
    <w:multiLevelType w:val="multilevel"/>
    <w:tmpl w:val="459A98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76184B10"/>
    <w:multiLevelType w:val="multilevel"/>
    <w:tmpl w:val="A386B8F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74F67C4"/>
    <w:multiLevelType w:val="multilevel"/>
    <w:tmpl w:val="742A0C9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upperLetter"/>
      <w:suff w:val="space"/>
      <w:lvlText w:val="%4."/>
      <w:lvlJc w:val="left"/>
      <w:pPr>
        <w:ind w:left="454" w:hanging="227"/>
      </w:pPr>
      <w:rPr>
        <w:rFonts w:ascii="Times New Roman" w:eastAsia="Times New Roman" w:hAnsi="Times New Roman" w:cs="Times New Roman"/>
        <w:b/>
        <w:bCs/>
        <w:i w:val="0"/>
        <w:i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8F77015"/>
    <w:multiLevelType w:val="multilevel"/>
    <w:tmpl w:val="2E24A04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32"/>
  </w:num>
  <w:num w:numId="2" w16cid:durableId="453909397">
    <w:abstractNumId w:val="38"/>
  </w:num>
  <w:num w:numId="3" w16cid:durableId="846090562">
    <w:abstractNumId w:val="0"/>
  </w:num>
  <w:num w:numId="4" w16cid:durableId="299268111">
    <w:abstractNumId w:val="12"/>
  </w:num>
  <w:num w:numId="5" w16cid:durableId="994920509">
    <w:abstractNumId w:val="33"/>
  </w:num>
  <w:num w:numId="6" w16cid:durableId="18603924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7013872">
    <w:abstractNumId w:val="10"/>
  </w:num>
  <w:num w:numId="8" w16cid:durableId="545725166">
    <w:abstractNumId w:val="39"/>
  </w:num>
  <w:num w:numId="9" w16cid:durableId="2054226249">
    <w:abstractNumId w:val="6"/>
  </w:num>
  <w:num w:numId="10" w16cid:durableId="1426614255">
    <w:abstractNumId w:val="41"/>
  </w:num>
  <w:num w:numId="11" w16cid:durableId="148405810">
    <w:abstractNumId w:val="25"/>
  </w:num>
  <w:num w:numId="12" w16cid:durableId="3391617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870431">
    <w:abstractNumId w:val="24"/>
  </w:num>
  <w:num w:numId="14" w16cid:durableId="621883143">
    <w:abstractNumId w:val="4"/>
  </w:num>
  <w:num w:numId="15" w16cid:durableId="1481577353">
    <w:abstractNumId w:val="20"/>
  </w:num>
  <w:num w:numId="16" w16cid:durableId="409737948">
    <w:abstractNumId w:val="27"/>
  </w:num>
  <w:num w:numId="17" w16cid:durableId="8753120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4951370">
    <w:abstractNumId w:val="36"/>
  </w:num>
  <w:num w:numId="19" w16cid:durableId="1543638296">
    <w:abstractNumId w:val="15"/>
  </w:num>
  <w:num w:numId="20" w16cid:durableId="1828402660">
    <w:abstractNumId w:val="14"/>
  </w:num>
  <w:num w:numId="21" w16cid:durableId="273095129">
    <w:abstractNumId w:val="21"/>
  </w:num>
  <w:num w:numId="22" w16cid:durableId="2113355194">
    <w:abstractNumId w:val="2"/>
  </w:num>
  <w:num w:numId="23" w16cid:durableId="1498181896">
    <w:abstractNumId w:val="37"/>
  </w:num>
  <w:num w:numId="24" w16cid:durableId="450131985">
    <w:abstractNumId w:val="45"/>
  </w:num>
  <w:num w:numId="25" w16cid:durableId="857545715">
    <w:abstractNumId w:val="11"/>
  </w:num>
  <w:num w:numId="26" w16cid:durableId="18779621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5090666">
    <w:abstractNumId w:val="13"/>
  </w:num>
  <w:num w:numId="28" w16cid:durableId="665942850">
    <w:abstractNumId w:val="44"/>
  </w:num>
  <w:num w:numId="29" w16cid:durableId="2460353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6186762">
    <w:abstractNumId w:val="28"/>
  </w:num>
  <w:num w:numId="31" w16cid:durableId="1809349948">
    <w:abstractNumId w:val="31"/>
  </w:num>
  <w:num w:numId="32" w16cid:durableId="1256085762">
    <w:abstractNumId w:val="18"/>
  </w:num>
  <w:num w:numId="33" w16cid:durableId="1230070282">
    <w:abstractNumId w:val="40"/>
  </w:num>
  <w:num w:numId="34" w16cid:durableId="1604534804">
    <w:abstractNumId w:val="1"/>
  </w:num>
  <w:num w:numId="35" w16cid:durableId="1154563293">
    <w:abstractNumId w:val="26"/>
  </w:num>
  <w:num w:numId="36" w16cid:durableId="640615260">
    <w:abstractNumId w:val="8"/>
  </w:num>
  <w:num w:numId="37" w16cid:durableId="557209453">
    <w:abstractNumId w:val="30"/>
  </w:num>
  <w:num w:numId="38" w16cid:durableId="74328891">
    <w:abstractNumId w:val="43"/>
  </w:num>
  <w:num w:numId="39" w16cid:durableId="172041007">
    <w:abstractNumId w:val="42"/>
  </w:num>
  <w:num w:numId="40" w16cid:durableId="782960156">
    <w:abstractNumId w:val="35"/>
  </w:num>
  <w:num w:numId="41" w16cid:durableId="1891451219">
    <w:abstractNumId w:val="22"/>
  </w:num>
  <w:num w:numId="42" w16cid:durableId="449015775">
    <w:abstractNumId w:val="46"/>
  </w:num>
  <w:num w:numId="43" w16cid:durableId="1129979055">
    <w:abstractNumId w:val="19"/>
  </w:num>
  <w:num w:numId="44" w16cid:durableId="1044217399">
    <w:abstractNumId w:val="34"/>
  </w:num>
  <w:num w:numId="45" w16cid:durableId="1626736674">
    <w:abstractNumId w:val="16"/>
  </w:num>
  <w:num w:numId="46" w16cid:durableId="1514758474">
    <w:abstractNumId w:val="7"/>
  </w:num>
  <w:num w:numId="47" w16cid:durableId="1042250229">
    <w:abstractNumId w:val="5"/>
  </w:num>
  <w:num w:numId="48" w16cid:durableId="199059435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1658"/>
    <w:rsid w:val="0000356A"/>
    <w:rsid w:val="0000494C"/>
    <w:rsid w:val="00004C5F"/>
    <w:rsid w:val="00004F5A"/>
    <w:rsid w:val="000113DD"/>
    <w:rsid w:val="00011D88"/>
    <w:rsid w:val="00014738"/>
    <w:rsid w:val="00014DDD"/>
    <w:rsid w:val="0001571C"/>
    <w:rsid w:val="0001698A"/>
    <w:rsid w:val="00016F82"/>
    <w:rsid w:val="0001744E"/>
    <w:rsid w:val="0002234C"/>
    <w:rsid w:val="00023318"/>
    <w:rsid w:val="00025812"/>
    <w:rsid w:val="00025874"/>
    <w:rsid w:val="0002635C"/>
    <w:rsid w:val="000305C6"/>
    <w:rsid w:val="00030E14"/>
    <w:rsid w:val="0003264D"/>
    <w:rsid w:val="00032C0A"/>
    <w:rsid w:val="00033F8D"/>
    <w:rsid w:val="00034B19"/>
    <w:rsid w:val="000373BB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545FE"/>
    <w:rsid w:val="00060A85"/>
    <w:rsid w:val="00066490"/>
    <w:rsid w:val="000673DE"/>
    <w:rsid w:val="00067CD7"/>
    <w:rsid w:val="00067EFA"/>
    <w:rsid w:val="0007010B"/>
    <w:rsid w:val="00073118"/>
    <w:rsid w:val="00073160"/>
    <w:rsid w:val="00073223"/>
    <w:rsid w:val="000735BA"/>
    <w:rsid w:val="0007466A"/>
    <w:rsid w:val="000756DA"/>
    <w:rsid w:val="00075734"/>
    <w:rsid w:val="00075B4B"/>
    <w:rsid w:val="0007675D"/>
    <w:rsid w:val="00076DA6"/>
    <w:rsid w:val="00077C1D"/>
    <w:rsid w:val="000800CC"/>
    <w:rsid w:val="00081CB1"/>
    <w:rsid w:val="00087275"/>
    <w:rsid w:val="00087BBC"/>
    <w:rsid w:val="00087D92"/>
    <w:rsid w:val="00090C2D"/>
    <w:rsid w:val="00091F05"/>
    <w:rsid w:val="0009225C"/>
    <w:rsid w:val="00093560"/>
    <w:rsid w:val="00093B4C"/>
    <w:rsid w:val="00094F2F"/>
    <w:rsid w:val="00095012"/>
    <w:rsid w:val="0009531F"/>
    <w:rsid w:val="00095D55"/>
    <w:rsid w:val="000965C3"/>
    <w:rsid w:val="00097782"/>
    <w:rsid w:val="000A01E5"/>
    <w:rsid w:val="000A3E89"/>
    <w:rsid w:val="000A617D"/>
    <w:rsid w:val="000A634E"/>
    <w:rsid w:val="000A76A9"/>
    <w:rsid w:val="000B0F86"/>
    <w:rsid w:val="000B1ED4"/>
    <w:rsid w:val="000B5701"/>
    <w:rsid w:val="000B5858"/>
    <w:rsid w:val="000B7FE1"/>
    <w:rsid w:val="000C2143"/>
    <w:rsid w:val="000C31A1"/>
    <w:rsid w:val="000C323A"/>
    <w:rsid w:val="000C3531"/>
    <w:rsid w:val="000C3AEA"/>
    <w:rsid w:val="000C47EB"/>
    <w:rsid w:val="000C4C79"/>
    <w:rsid w:val="000C7210"/>
    <w:rsid w:val="000D08F6"/>
    <w:rsid w:val="000D4B79"/>
    <w:rsid w:val="000D5916"/>
    <w:rsid w:val="000D7675"/>
    <w:rsid w:val="000E0057"/>
    <w:rsid w:val="000E350F"/>
    <w:rsid w:val="000E3FC3"/>
    <w:rsid w:val="000F0CC2"/>
    <w:rsid w:val="000F21FF"/>
    <w:rsid w:val="0010044D"/>
    <w:rsid w:val="0010069B"/>
    <w:rsid w:val="00101248"/>
    <w:rsid w:val="00101D02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2C2C"/>
    <w:rsid w:val="001349B0"/>
    <w:rsid w:val="00135243"/>
    <w:rsid w:val="001355CE"/>
    <w:rsid w:val="001358B8"/>
    <w:rsid w:val="001379EE"/>
    <w:rsid w:val="00137D92"/>
    <w:rsid w:val="001400D1"/>
    <w:rsid w:val="00140AE6"/>
    <w:rsid w:val="00140FE5"/>
    <w:rsid w:val="001434F3"/>
    <w:rsid w:val="0014389A"/>
    <w:rsid w:val="00145B53"/>
    <w:rsid w:val="00145E5D"/>
    <w:rsid w:val="001465BB"/>
    <w:rsid w:val="0014670D"/>
    <w:rsid w:val="00146D02"/>
    <w:rsid w:val="00147AE3"/>
    <w:rsid w:val="0015391B"/>
    <w:rsid w:val="001556CE"/>
    <w:rsid w:val="00163388"/>
    <w:rsid w:val="00163D1A"/>
    <w:rsid w:val="001642C4"/>
    <w:rsid w:val="0016438D"/>
    <w:rsid w:val="001655F7"/>
    <w:rsid w:val="00165AEB"/>
    <w:rsid w:val="00166017"/>
    <w:rsid w:val="00166134"/>
    <w:rsid w:val="00166A49"/>
    <w:rsid w:val="00170CD2"/>
    <w:rsid w:val="00171714"/>
    <w:rsid w:val="00171EFE"/>
    <w:rsid w:val="00173552"/>
    <w:rsid w:val="0017388B"/>
    <w:rsid w:val="0017558F"/>
    <w:rsid w:val="00175C79"/>
    <w:rsid w:val="00177763"/>
    <w:rsid w:val="00177D57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1C08"/>
    <w:rsid w:val="001A4F0E"/>
    <w:rsid w:val="001A6618"/>
    <w:rsid w:val="001A6AA0"/>
    <w:rsid w:val="001A6D6D"/>
    <w:rsid w:val="001B2161"/>
    <w:rsid w:val="001B5FE0"/>
    <w:rsid w:val="001B6797"/>
    <w:rsid w:val="001D0E45"/>
    <w:rsid w:val="001D0F83"/>
    <w:rsid w:val="001D1303"/>
    <w:rsid w:val="001D15F3"/>
    <w:rsid w:val="001D1AFC"/>
    <w:rsid w:val="001D29BC"/>
    <w:rsid w:val="001D36F6"/>
    <w:rsid w:val="001D3D78"/>
    <w:rsid w:val="001E0520"/>
    <w:rsid w:val="001E2342"/>
    <w:rsid w:val="001E3940"/>
    <w:rsid w:val="001E4058"/>
    <w:rsid w:val="001E40E1"/>
    <w:rsid w:val="001F14F1"/>
    <w:rsid w:val="001F2C9D"/>
    <w:rsid w:val="001F323C"/>
    <w:rsid w:val="001F6448"/>
    <w:rsid w:val="001F691A"/>
    <w:rsid w:val="001F734C"/>
    <w:rsid w:val="00200C20"/>
    <w:rsid w:val="0020147E"/>
    <w:rsid w:val="0020470A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58F9"/>
    <w:rsid w:val="002361BD"/>
    <w:rsid w:val="0023636F"/>
    <w:rsid w:val="002379D5"/>
    <w:rsid w:val="0024554B"/>
    <w:rsid w:val="00245C56"/>
    <w:rsid w:val="00247576"/>
    <w:rsid w:val="002517A0"/>
    <w:rsid w:val="00251A78"/>
    <w:rsid w:val="00254EF2"/>
    <w:rsid w:val="00260EC5"/>
    <w:rsid w:val="00261179"/>
    <w:rsid w:val="00261FF9"/>
    <w:rsid w:val="00262543"/>
    <w:rsid w:val="00262896"/>
    <w:rsid w:val="002650CF"/>
    <w:rsid w:val="00265516"/>
    <w:rsid w:val="0026588B"/>
    <w:rsid w:val="00266520"/>
    <w:rsid w:val="00267FA7"/>
    <w:rsid w:val="002716CE"/>
    <w:rsid w:val="00273255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37A1"/>
    <w:rsid w:val="00295F36"/>
    <w:rsid w:val="00297632"/>
    <w:rsid w:val="002B0846"/>
    <w:rsid w:val="002B45E4"/>
    <w:rsid w:val="002B4619"/>
    <w:rsid w:val="002C0455"/>
    <w:rsid w:val="002C1067"/>
    <w:rsid w:val="002C1496"/>
    <w:rsid w:val="002C77E4"/>
    <w:rsid w:val="002D1779"/>
    <w:rsid w:val="002D2DB9"/>
    <w:rsid w:val="002D3F99"/>
    <w:rsid w:val="002D6583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4218"/>
    <w:rsid w:val="00305EE4"/>
    <w:rsid w:val="00307001"/>
    <w:rsid w:val="003103B9"/>
    <w:rsid w:val="003116FE"/>
    <w:rsid w:val="00312584"/>
    <w:rsid w:val="003141BE"/>
    <w:rsid w:val="00315934"/>
    <w:rsid w:val="00316ADB"/>
    <w:rsid w:val="00321DF0"/>
    <w:rsid w:val="0032281D"/>
    <w:rsid w:val="00322E07"/>
    <w:rsid w:val="00322E35"/>
    <w:rsid w:val="00323081"/>
    <w:rsid w:val="0032311A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5220F"/>
    <w:rsid w:val="00356192"/>
    <w:rsid w:val="003566FB"/>
    <w:rsid w:val="00360103"/>
    <w:rsid w:val="003630DF"/>
    <w:rsid w:val="00364AF5"/>
    <w:rsid w:val="003729BE"/>
    <w:rsid w:val="00372AA6"/>
    <w:rsid w:val="0037425F"/>
    <w:rsid w:val="0037489F"/>
    <w:rsid w:val="003749A0"/>
    <w:rsid w:val="00374BFC"/>
    <w:rsid w:val="00374C3D"/>
    <w:rsid w:val="003759E5"/>
    <w:rsid w:val="00375ADD"/>
    <w:rsid w:val="00377C29"/>
    <w:rsid w:val="00380502"/>
    <w:rsid w:val="00383AB7"/>
    <w:rsid w:val="00384362"/>
    <w:rsid w:val="00384DFD"/>
    <w:rsid w:val="00387354"/>
    <w:rsid w:val="0039006B"/>
    <w:rsid w:val="00390885"/>
    <w:rsid w:val="003926E0"/>
    <w:rsid w:val="003936F0"/>
    <w:rsid w:val="00394E62"/>
    <w:rsid w:val="003951B4"/>
    <w:rsid w:val="0039592D"/>
    <w:rsid w:val="003967FC"/>
    <w:rsid w:val="003A168B"/>
    <w:rsid w:val="003A1923"/>
    <w:rsid w:val="003A2969"/>
    <w:rsid w:val="003A34FC"/>
    <w:rsid w:val="003A3676"/>
    <w:rsid w:val="003A3831"/>
    <w:rsid w:val="003A5559"/>
    <w:rsid w:val="003B4D00"/>
    <w:rsid w:val="003B5245"/>
    <w:rsid w:val="003C21AB"/>
    <w:rsid w:val="003C2CDC"/>
    <w:rsid w:val="003C3289"/>
    <w:rsid w:val="003C4883"/>
    <w:rsid w:val="003C4BD7"/>
    <w:rsid w:val="003C63CA"/>
    <w:rsid w:val="003C653D"/>
    <w:rsid w:val="003D19E1"/>
    <w:rsid w:val="003E0B8E"/>
    <w:rsid w:val="003E147B"/>
    <w:rsid w:val="003E5C10"/>
    <w:rsid w:val="003E67B2"/>
    <w:rsid w:val="003E7F57"/>
    <w:rsid w:val="003F11B6"/>
    <w:rsid w:val="003F26E9"/>
    <w:rsid w:val="003F4211"/>
    <w:rsid w:val="003F5D73"/>
    <w:rsid w:val="003F6BE1"/>
    <w:rsid w:val="003F70AC"/>
    <w:rsid w:val="003F73E8"/>
    <w:rsid w:val="00400729"/>
    <w:rsid w:val="00401B3A"/>
    <w:rsid w:val="00401C65"/>
    <w:rsid w:val="004104AD"/>
    <w:rsid w:val="00410D04"/>
    <w:rsid w:val="00411364"/>
    <w:rsid w:val="0041161F"/>
    <w:rsid w:val="0041288D"/>
    <w:rsid w:val="00412BCF"/>
    <w:rsid w:val="004134A7"/>
    <w:rsid w:val="004172B0"/>
    <w:rsid w:val="004207AE"/>
    <w:rsid w:val="004213D0"/>
    <w:rsid w:val="00422F3B"/>
    <w:rsid w:val="0042338F"/>
    <w:rsid w:val="00425CC5"/>
    <w:rsid w:val="0042640C"/>
    <w:rsid w:val="00426B56"/>
    <w:rsid w:val="0043179D"/>
    <w:rsid w:val="00434D6B"/>
    <w:rsid w:val="00435124"/>
    <w:rsid w:val="0043594B"/>
    <w:rsid w:val="004402C4"/>
    <w:rsid w:val="00440BA7"/>
    <w:rsid w:val="00440FE0"/>
    <w:rsid w:val="00442956"/>
    <w:rsid w:val="00447EA7"/>
    <w:rsid w:val="004516BB"/>
    <w:rsid w:val="0045199B"/>
    <w:rsid w:val="00461279"/>
    <w:rsid w:val="00461F75"/>
    <w:rsid w:val="00462AE0"/>
    <w:rsid w:val="00463C7E"/>
    <w:rsid w:val="00464195"/>
    <w:rsid w:val="0046650A"/>
    <w:rsid w:val="00466ED0"/>
    <w:rsid w:val="00473641"/>
    <w:rsid w:val="0047365E"/>
    <w:rsid w:val="004754DE"/>
    <w:rsid w:val="00475AAB"/>
    <w:rsid w:val="004760AF"/>
    <w:rsid w:val="0047702E"/>
    <w:rsid w:val="00480952"/>
    <w:rsid w:val="004810CC"/>
    <w:rsid w:val="0048143F"/>
    <w:rsid w:val="00481ACF"/>
    <w:rsid w:val="00483FE7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4374"/>
    <w:rsid w:val="004A5432"/>
    <w:rsid w:val="004A59F4"/>
    <w:rsid w:val="004A70EE"/>
    <w:rsid w:val="004A7B11"/>
    <w:rsid w:val="004B0C04"/>
    <w:rsid w:val="004B35BF"/>
    <w:rsid w:val="004B4CED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C5605"/>
    <w:rsid w:val="004C6A45"/>
    <w:rsid w:val="004D1195"/>
    <w:rsid w:val="004D1434"/>
    <w:rsid w:val="004D1647"/>
    <w:rsid w:val="004D1C45"/>
    <w:rsid w:val="004D2510"/>
    <w:rsid w:val="004E249A"/>
    <w:rsid w:val="004E2E2B"/>
    <w:rsid w:val="004E2FE9"/>
    <w:rsid w:val="004E38FF"/>
    <w:rsid w:val="004E3D80"/>
    <w:rsid w:val="004E4084"/>
    <w:rsid w:val="004E433A"/>
    <w:rsid w:val="004E7600"/>
    <w:rsid w:val="004F35AD"/>
    <w:rsid w:val="004F3AAE"/>
    <w:rsid w:val="004F6D4D"/>
    <w:rsid w:val="004F7453"/>
    <w:rsid w:val="00500CF1"/>
    <w:rsid w:val="00503AB8"/>
    <w:rsid w:val="005062EF"/>
    <w:rsid w:val="0050635C"/>
    <w:rsid w:val="00506905"/>
    <w:rsid w:val="00507A3F"/>
    <w:rsid w:val="00510B89"/>
    <w:rsid w:val="00511514"/>
    <w:rsid w:val="0051253E"/>
    <w:rsid w:val="00512CB3"/>
    <w:rsid w:val="0051424B"/>
    <w:rsid w:val="005217B8"/>
    <w:rsid w:val="00526AD7"/>
    <w:rsid w:val="00527AB9"/>
    <w:rsid w:val="00531B76"/>
    <w:rsid w:val="00534093"/>
    <w:rsid w:val="00536BCA"/>
    <w:rsid w:val="00540675"/>
    <w:rsid w:val="00541E3C"/>
    <w:rsid w:val="00546572"/>
    <w:rsid w:val="00546CFA"/>
    <w:rsid w:val="00547334"/>
    <w:rsid w:val="0055267E"/>
    <w:rsid w:val="00552C1F"/>
    <w:rsid w:val="00552DC6"/>
    <w:rsid w:val="005532F6"/>
    <w:rsid w:val="0055369A"/>
    <w:rsid w:val="00553BE0"/>
    <w:rsid w:val="00555C17"/>
    <w:rsid w:val="00556D3F"/>
    <w:rsid w:val="005578E4"/>
    <w:rsid w:val="00562439"/>
    <w:rsid w:val="00565CC3"/>
    <w:rsid w:val="00567284"/>
    <w:rsid w:val="00573267"/>
    <w:rsid w:val="005732BD"/>
    <w:rsid w:val="0057343E"/>
    <w:rsid w:val="0057624C"/>
    <w:rsid w:val="0057709D"/>
    <w:rsid w:val="00577F8C"/>
    <w:rsid w:val="00580D2E"/>
    <w:rsid w:val="0058604A"/>
    <w:rsid w:val="00586C6E"/>
    <w:rsid w:val="00586D15"/>
    <w:rsid w:val="00592466"/>
    <w:rsid w:val="00595CED"/>
    <w:rsid w:val="00596468"/>
    <w:rsid w:val="005A14EA"/>
    <w:rsid w:val="005A2520"/>
    <w:rsid w:val="005A4914"/>
    <w:rsid w:val="005A652A"/>
    <w:rsid w:val="005A6AB6"/>
    <w:rsid w:val="005B07F1"/>
    <w:rsid w:val="005B3A6A"/>
    <w:rsid w:val="005B4603"/>
    <w:rsid w:val="005B59D3"/>
    <w:rsid w:val="005B62B4"/>
    <w:rsid w:val="005B678D"/>
    <w:rsid w:val="005C02A6"/>
    <w:rsid w:val="005C1A7E"/>
    <w:rsid w:val="005C1BF7"/>
    <w:rsid w:val="005C2959"/>
    <w:rsid w:val="005C3A5C"/>
    <w:rsid w:val="005C5A99"/>
    <w:rsid w:val="005D072B"/>
    <w:rsid w:val="005D18A9"/>
    <w:rsid w:val="005D1DBE"/>
    <w:rsid w:val="005D494F"/>
    <w:rsid w:val="005D6134"/>
    <w:rsid w:val="005D6B47"/>
    <w:rsid w:val="005D6B62"/>
    <w:rsid w:val="005D7073"/>
    <w:rsid w:val="005D7247"/>
    <w:rsid w:val="005E4439"/>
    <w:rsid w:val="005E4DFF"/>
    <w:rsid w:val="005F1A55"/>
    <w:rsid w:val="005F4487"/>
    <w:rsid w:val="005F4BB3"/>
    <w:rsid w:val="005F53B6"/>
    <w:rsid w:val="005F67BB"/>
    <w:rsid w:val="005F746D"/>
    <w:rsid w:val="006004FC"/>
    <w:rsid w:val="00600E25"/>
    <w:rsid w:val="0060110F"/>
    <w:rsid w:val="00601603"/>
    <w:rsid w:val="00603D28"/>
    <w:rsid w:val="00605D59"/>
    <w:rsid w:val="0060616F"/>
    <w:rsid w:val="00606E1D"/>
    <w:rsid w:val="0060713C"/>
    <w:rsid w:val="00610D00"/>
    <w:rsid w:val="006113AA"/>
    <w:rsid w:val="00613D1D"/>
    <w:rsid w:val="00616D2A"/>
    <w:rsid w:val="0061782C"/>
    <w:rsid w:val="00617F7A"/>
    <w:rsid w:val="006208C1"/>
    <w:rsid w:val="00622147"/>
    <w:rsid w:val="0062601E"/>
    <w:rsid w:val="006267DD"/>
    <w:rsid w:val="0063022D"/>
    <w:rsid w:val="00630F30"/>
    <w:rsid w:val="00630FC9"/>
    <w:rsid w:val="0063226E"/>
    <w:rsid w:val="0063444D"/>
    <w:rsid w:val="00635D31"/>
    <w:rsid w:val="00636BC7"/>
    <w:rsid w:val="00637A78"/>
    <w:rsid w:val="00641470"/>
    <w:rsid w:val="00642AA4"/>
    <w:rsid w:val="00642EFB"/>
    <w:rsid w:val="00644AD8"/>
    <w:rsid w:val="00647B7F"/>
    <w:rsid w:val="006529EE"/>
    <w:rsid w:val="0065351D"/>
    <w:rsid w:val="0065447B"/>
    <w:rsid w:val="00654EAC"/>
    <w:rsid w:val="006617A9"/>
    <w:rsid w:val="006617E7"/>
    <w:rsid w:val="0066377E"/>
    <w:rsid w:val="0066495F"/>
    <w:rsid w:val="00664A6B"/>
    <w:rsid w:val="00665287"/>
    <w:rsid w:val="00670C55"/>
    <w:rsid w:val="0067206F"/>
    <w:rsid w:val="0067583C"/>
    <w:rsid w:val="006773C0"/>
    <w:rsid w:val="006809AD"/>
    <w:rsid w:val="00680B80"/>
    <w:rsid w:val="0068243D"/>
    <w:rsid w:val="00683143"/>
    <w:rsid w:val="006834AC"/>
    <w:rsid w:val="00687D33"/>
    <w:rsid w:val="00691866"/>
    <w:rsid w:val="00694AEB"/>
    <w:rsid w:val="00694C7B"/>
    <w:rsid w:val="00695047"/>
    <w:rsid w:val="00695F92"/>
    <w:rsid w:val="0069745F"/>
    <w:rsid w:val="006A15DD"/>
    <w:rsid w:val="006A23C7"/>
    <w:rsid w:val="006A3CD2"/>
    <w:rsid w:val="006A5A5E"/>
    <w:rsid w:val="006A6E24"/>
    <w:rsid w:val="006B0A6D"/>
    <w:rsid w:val="006B293E"/>
    <w:rsid w:val="006B53D7"/>
    <w:rsid w:val="006B591B"/>
    <w:rsid w:val="006B6B60"/>
    <w:rsid w:val="006C0C20"/>
    <w:rsid w:val="006C15D1"/>
    <w:rsid w:val="006C32C3"/>
    <w:rsid w:val="006C59D5"/>
    <w:rsid w:val="006C657B"/>
    <w:rsid w:val="006D20E5"/>
    <w:rsid w:val="006D2BFC"/>
    <w:rsid w:val="006D61C9"/>
    <w:rsid w:val="006E1501"/>
    <w:rsid w:val="006E2CDC"/>
    <w:rsid w:val="006E5A99"/>
    <w:rsid w:val="006E61B3"/>
    <w:rsid w:val="006F0683"/>
    <w:rsid w:val="006F168F"/>
    <w:rsid w:val="006F2006"/>
    <w:rsid w:val="0070207B"/>
    <w:rsid w:val="0070264B"/>
    <w:rsid w:val="00704F09"/>
    <w:rsid w:val="0070537F"/>
    <w:rsid w:val="007129A6"/>
    <w:rsid w:val="00714984"/>
    <w:rsid w:val="007166FE"/>
    <w:rsid w:val="0072106F"/>
    <w:rsid w:val="00727682"/>
    <w:rsid w:val="00730CBE"/>
    <w:rsid w:val="00731878"/>
    <w:rsid w:val="007323E6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3302"/>
    <w:rsid w:val="007549D8"/>
    <w:rsid w:val="00757469"/>
    <w:rsid w:val="00760581"/>
    <w:rsid w:val="00760637"/>
    <w:rsid w:val="00760E2B"/>
    <w:rsid w:val="00762B6F"/>
    <w:rsid w:val="0076398C"/>
    <w:rsid w:val="00763D4C"/>
    <w:rsid w:val="0076684D"/>
    <w:rsid w:val="00767EE7"/>
    <w:rsid w:val="007704D9"/>
    <w:rsid w:val="00772CC5"/>
    <w:rsid w:val="00780244"/>
    <w:rsid w:val="00780F7A"/>
    <w:rsid w:val="00781156"/>
    <w:rsid w:val="00781AB6"/>
    <w:rsid w:val="00781DEF"/>
    <w:rsid w:val="00786054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0E4E"/>
    <w:rsid w:val="007B2982"/>
    <w:rsid w:val="007B2B94"/>
    <w:rsid w:val="007B3D0F"/>
    <w:rsid w:val="007B4326"/>
    <w:rsid w:val="007B5E24"/>
    <w:rsid w:val="007B620C"/>
    <w:rsid w:val="007B6C4C"/>
    <w:rsid w:val="007C077B"/>
    <w:rsid w:val="007C0E1E"/>
    <w:rsid w:val="007C1137"/>
    <w:rsid w:val="007C19CE"/>
    <w:rsid w:val="007C1CB0"/>
    <w:rsid w:val="007C413C"/>
    <w:rsid w:val="007C4FFD"/>
    <w:rsid w:val="007C68F7"/>
    <w:rsid w:val="007D0516"/>
    <w:rsid w:val="007D4ED7"/>
    <w:rsid w:val="007D531E"/>
    <w:rsid w:val="007D5FC9"/>
    <w:rsid w:val="007D679F"/>
    <w:rsid w:val="007D74A7"/>
    <w:rsid w:val="007D754A"/>
    <w:rsid w:val="007D799B"/>
    <w:rsid w:val="007E0AD4"/>
    <w:rsid w:val="007E134E"/>
    <w:rsid w:val="007E2324"/>
    <w:rsid w:val="007E32BB"/>
    <w:rsid w:val="007E5565"/>
    <w:rsid w:val="007F0DCB"/>
    <w:rsid w:val="007F21E5"/>
    <w:rsid w:val="007F69EB"/>
    <w:rsid w:val="008008C0"/>
    <w:rsid w:val="00804774"/>
    <w:rsid w:val="008061BC"/>
    <w:rsid w:val="00806D0A"/>
    <w:rsid w:val="00807D9A"/>
    <w:rsid w:val="008107FE"/>
    <w:rsid w:val="00811666"/>
    <w:rsid w:val="00811B48"/>
    <w:rsid w:val="00811C42"/>
    <w:rsid w:val="00815056"/>
    <w:rsid w:val="00816118"/>
    <w:rsid w:val="00816B4C"/>
    <w:rsid w:val="00817F33"/>
    <w:rsid w:val="0082104A"/>
    <w:rsid w:val="00827F9B"/>
    <w:rsid w:val="00830290"/>
    <w:rsid w:val="00831E64"/>
    <w:rsid w:val="00832DAF"/>
    <w:rsid w:val="008337FE"/>
    <w:rsid w:val="0083384A"/>
    <w:rsid w:val="00834561"/>
    <w:rsid w:val="0083644D"/>
    <w:rsid w:val="008370D0"/>
    <w:rsid w:val="00841472"/>
    <w:rsid w:val="00842007"/>
    <w:rsid w:val="0084288F"/>
    <w:rsid w:val="0084334C"/>
    <w:rsid w:val="0084439D"/>
    <w:rsid w:val="00845842"/>
    <w:rsid w:val="00845B9E"/>
    <w:rsid w:val="00845D5B"/>
    <w:rsid w:val="00845D8B"/>
    <w:rsid w:val="00847779"/>
    <w:rsid w:val="00847D8A"/>
    <w:rsid w:val="00850160"/>
    <w:rsid w:val="00852D9D"/>
    <w:rsid w:val="008530E3"/>
    <w:rsid w:val="0085439F"/>
    <w:rsid w:val="00855C4E"/>
    <w:rsid w:val="00861893"/>
    <w:rsid w:val="00863F99"/>
    <w:rsid w:val="00866279"/>
    <w:rsid w:val="008676B8"/>
    <w:rsid w:val="00867B9A"/>
    <w:rsid w:val="00870A65"/>
    <w:rsid w:val="00871857"/>
    <w:rsid w:val="00871D73"/>
    <w:rsid w:val="00872E86"/>
    <w:rsid w:val="00873F4C"/>
    <w:rsid w:val="0087438E"/>
    <w:rsid w:val="00875763"/>
    <w:rsid w:val="0087757C"/>
    <w:rsid w:val="008777AA"/>
    <w:rsid w:val="00890119"/>
    <w:rsid w:val="00890185"/>
    <w:rsid w:val="00891AB6"/>
    <w:rsid w:val="00893962"/>
    <w:rsid w:val="00894836"/>
    <w:rsid w:val="008949EE"/>
    <w:rsid w:val="00895D38"/>
    <w:rsid w:val="00896A4A"/>
    <w:rsid w:val="00896EAF"/>
    <w:rsid w:val="008972E3"/>
    <w:rsid w:val="008979EF"/>
    <w:rsid w:val="008A0E5D"/>
    <w:rsid w:val="008A1C09"/>
    <w:rsid w:val="008A454B"/>
    <w:rsid w:val="008B316F"/>
    <w:rsid w:val="008B4824"/>
    <w:rsid w:val="008B7185"/>
    <w:rsid w:val="008C151D"/>
    <w:rsid w:val="008C189A"/>
    <w:rsid w:val="008C19CD"/>
    <w:rsid w:val="008C1FCD"/>
    <w:rsid w:val="008C1FE6"/>
    <w:rsid w:val="008C6BCD"/>
    <w:rsid w:val="008D0217"/>
    <w:rsid w:val="008D280D"/>
    <w:rsid w:val="008D6777"/>
    <w:rsid w:val="008D68EE"/>
    <w:rsid w:val="008E37C0"/>
    <w:rsid w:val="008E49D2"/>
    <w:rsid w:val="008E6425"/>
    <w:rsid w:val="008E7A66"/>
    <w:rsid w:val="008F0F18"/>
    <w:rsid w:val="008F2D64"/>
    <w:rsid w:val="008F346C"/>
    <w:rsid w:val="008F39F8"/>
    <w:rsid w:val="008F3EF6"/>
    <w:rsid w:val="008F48B6"/>
    <w:rsid w:val="008F6DFB"/>
    <w:rsid w:val="008F79C4"/>
    <w:rsid w:val="00900888"/>
    <w:rsid w:val="00902030"/>
    <w:rsid w:val="00904A84"/>
    <w:rsid w:val="00906224"/>
    <w:rsid w:val="00907E23"/>
    <w:rsid w:val="00912F7D"/>
    <w:rsid w:val="0091553B"/>
    <w:rsid w:val="009163E0"/>
    <w:rsid w:val="00916DA8"/>
    <w:rsid w:val="009175DF"/>
    <w:rsid w:val="00922E11"/>
    <w:rsid w:val="00925C32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2CA6"/>
    <w:rsid w:val="00943E80"/>
    <w:rsid w:val="00944EEB"/>
    <w:rsid w:val="0095293D"/>
    <w:rsid w:val="009537D2"/>
    <w:rsid w:val="00954ADA"/>
    <w:rsid w:val="00954FA5"/>
    <w:rsid w:val="00956F76"/>
    <w:rsid w:val="00960131"/>
    <w:rsid w:val="00963A53"/>
    <w:rsid w:val="0096482C"/>
    <w:rsid w:val="00967F90"/>
    <w:rsid w:val="00970E64"/>
    <w:rsid w:val="00974656"/>
    <w:rsid w:val="00975DC7"/>
    <w:rsid w:val="0098115D"/>
    <w:rsid w:val="0098152C"/>
    <w:rsid w:val="009827C8"/>
    <w:rsid w:val="00983118"/>
    <w:rsid w:val="00983734"/>
    <w:rsid w:val="00984A06"/>
    <w:rsid w:val="009866A2"/>
    <w:rsid w:val="00987F92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672"/>
    <w:rsid w:val="009A4A5D"/>
    <w:rsid w:val="009A56F2"/>
    <w:rsid w:val="009A6172"/>
    <w:rsid w:val="009A6F58"/>
    <w:rsid w:val="009A7549"/>
    <w:rsid w:val="009B172F"/>
    <w:rsid w:val="009B661A"/>
    <w:rsid w:val="009B6F7D"/>
    <w:rsid w:val="009B7158"/>
    <w:rsid w:val="009C0148"/>
    <w:rsid w:val="009C13C8"/>
    <w:rsid w:val="009C2DB3"/>
    <w:rsid w:val="009C431C"/>
    <w:rsid w:val="009C4D53"/>
    <w:rsid w:val="009C7E25"/>
    <w:rsid w:val="009C7E2B"/>
    <w:rsid w:val="009D0CBA"/>
    <w:rsid w:val="009D1264"/>
    <w:rsid w:val="009D1508"/>
    <w:rsid w:val="009D25A3"/>
    <w:rsid w:val="009D2799"/>
    <w:rsid w:val="009D3AC9"/>
    <w:rsid w:val="009D4878"/>
    <w:rsid w:val="009D6900"/>
    <w:rsid w:val="009E0491"/>
    <w:rsid w:val="009E139C"/>
    <w:rsid w:val="009E3B29"/>
    <w:rsid w:val="009E4F27"/>
    <w:rsid w:val="009E5650"/>
    <w:rsid w:val="009F046F"/>
    <w:rsid w:val="009F13A2"/>
    <w:rsid w:val="009F241B"/>
    <w:rsid w:val="009F40D9"/>
    <w:rsid w:val="009F4E96"/>
    <w:rsid w:val="009F6692"/>
    <w:rsid w:val="00A00ABB"/>
    <w:rsid w:val="00A00C7D"/>
    <w:rsid w:val="00A02159"/>
    <w:rsid w:val="00A05098"/>
    <w:rsid w:val="00A0557A"/>
    <w:rsid w:val="00A06984"/>
    <w:rsid w:val="00A06E84"/>
    <w:rsid w:val="00A072EE"/>
    <w:rsid w:val="00A1412B"/>
    <w:rsid w:val="00A154A6"/>
    <w:rsid w:val="00A2003F"/>
    <w:rsid w:val="00A20CB8"/>
    <w:rsid w:val="00A20FAD"/>
    <w:rsid w:val="00A23684"/>
    <w:rsid w:val="00A27CCD"/>
    <w:rsid w:val="00A30156"/>
    <w:rsid w:val="00A31C75"/>
    <w:rsid w:val="00A31D47"/>
    <w:rsid w:val="00A365D1"/>
    <w:rsid w:val="00A40B67"/>
    <w:rsid w:val="00A40D6A"/>
    <w:rsid w:val="00A4237B"/>
    <w:rsid w:val="00A42865"/>
    <w:rsid w:val="00A455A0"/>
    <w:rsid w:val="00A50FA7"/>
    <w:rsid w:val="00A51038"/>
    <w:rsid w:val="00A569B3"/>
    <w:rsid w:val="00A57E5D"/>
    <w:rsid w:val="00A61B40"/>
    <w:rsid w:val="00A62FA9"/>
    <w:rsid w:val="00A63C47"/>
    <w:rsid w:val="00A64788"/>
    <w:rsid w:val="00A72F99"/>
    <w:rsid w:val="00A734E4"/>
    <w:rsid w:val="00A7424B"/>
    <w:rsid w:val="00A76A06"/>
    <w:rsid w:val="00A8163E"/>
    <w:rsid w:val="00A81B4E"/>
    <w:rsid w:val="00A86284"/>
    <w:rsid w:val="00A92033"/>
    <w:rsid w:val="00A9711C"/>
    <w:rsid w:val="00A97140"/>
    <w:rsid w:val="00A97933"/>
    <w:rsid w:val="00A97FF1"/>
    <w:rsid w:val="00AA07E0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15E6"/>
    <w:rsid w:val="00AC191A"/>
    <w:rsid w:val="00AC7939"/>
    <w:rsid w:val="00AD128B"/>
    <w:rsid w:val="00AD26A9"/>
    <w:rsid w:val="00AD2FDB"/>
    <w:rsid w:val="00AD3872"/>
    <w:rsid w:val="00AD4206"/>
    <w:rsid w:val="00AD4681"/>
    <w:rsid w:val="00AD6F24"/>
    <w:rsid w:val="00AD6F58"/>
    <w:rsid w:val="00AE0788"/>
    <w:rsid w:val="00AE0C69"/>
    <w:rsid w:val="00AE3A43"/>
    <w:rsid w:val="00AE438B"/>
    <w:rsid w:val="00AE4753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AF7F7D"/>
    <w:rsid w:val="00B030AD"/>
    <w:rsid w:val="00B04A64"/>
    <w:rsid w:val="00B055A8"/>
    <w:rsid w:val="00B06545"/>
    <w:rsid w:val="00B1161C"/>
    <w:rsid w:val="00B14C08"/>
    <w:rsid w:val="00B15921"/>
    <w:rsid w:val="00B15EA5"/>
    <w:rsid w:val="00B161CB"/>
    <w:rsid w:val="00B16471"/>
    <w:rsid w:val="00B168A3"/>
    <w:rsid w:val="00B173C5"/>
    <w:rsid w:val="00B17934"/>
    <w:rsid w:val="00B22264"/>
    <w:rsid w:val="00B24DBE"/>
    <w:rsid w:val="00B25866"/>
    <w:rsid w:val="00B25DD6"/>
    <w:rsid w:val="00B27557"/>
    <w:rsid w:val="00B33BDF"/>
    <w:rsid w:val="00B36CA4"/>
    <w:rsid w:val="00B4289E"/>
    <w:rsid w:val="00B43453"/>
    <w:rsid w:val="00B45468"/>
    <w:rsid w:val="00B4664C"/>
    <w:rsid w:val="00B467D0"/>
    <w:rsid w:val="00B50A3B"/>
    <w:rsid w:val="00B52602"/>
    <w:rsid w:val="00B537AE"/>
    <w:rsid w:val="00B5507B"/>
    <w:rsid w:val="00B55369"/>
    <w:rsid w:val="00B55EC7"/>
    <w:rsid w:val="00B56C97"/>
    <w:rsid w:val="00B60D96"/>
    <w:rsid w:val="00B71884"/>
    <w:rsid w:val="00B7400E"/>
    <w:rsid w:val="00B752FC"/>
    <w:rsid w:val="00B76A80"/>
    <w:rsid w:val="00B76AB9"/>
    <w:rsid w:val="00B81E15"/>
    <w:rsid w:val="00B8260B"/>
    <w:rsid w:val="00B83A1E"/>
    <w:rsid w:val="00B84A35"/>
    <w:rsid w:val="00B85B6E"/>
    <w:rsid w:val="00B92A4F"/>
    <w:rsid w:val="00B93AEC"/>
    <w:rsid w:val="00B96E20"/>
    <w:rsid w:val="00BA0E6A"/>
    <w:rsid w:val="00BA158D"/>
    <w:rsid w:val="00BA2047"/>
    <w:rsid w:val="00BB0718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633D"/>
    <w:rsid w:val="00BD75CE"/>
    <w:rsid w:val="00BD7937"/>
    <w:rsid w:val="00BE2C78"/>
    <w:rsid w:val="00BE5D19"/>
    <w:rsid w:val="00BE6BF3"/>
    <w:rsid w:val="00BE76E2"/>
    <w:rsid w:val="00BF096E"/>
    <w:rsid w:val="00BF152A"/>
    <w:rsid w:val="00BF1EA0"/>
    <w:rsid w:val="00BF5ACD"/>
    <w:rsid w:val="00BF6E7E"/>
    <w:rsid w:val="00BF76F4"/>
    <w:rsid w:val="00C00EC3"/>
    <w:rsid w:val="00C0150E"/>
    <w:rsid w:val="00C01EBB"/>
    <w:rsid w:val="00C02B31"/>
    <w:rsid w:val="00C03ECF"/>
    <w:rsid w:val="00C04A70"/>
    <w:rsid w:val="00C0511C"/>
    <w:rsid w:val="00C062AB"/>
    <w:rsid w:val="00C12291"/>
    <w:rsid w:val="00C12A28"/>
    <w:rsid w:val="00C13A28"/>
    <w:rsid w:val="00C14340"/>
    <w:rsid w:val="00C14708"/>
    <w:rsid w:val="00C17B36"/>
    <w:rsid w:val="00C22934"/>
    <w:rsid w:val="00C24453"/>
    <w:rsid w:val="00C26B50"/>
    <w:rsid w:val="00C273D5"/>
    <w:rsid w:val="00C27C5E"/>
    <w:rsid w:val="00C318EB"/>
    <w:rsid w:val="00C32B31"/>
    <w:rsid w:val="00C3447B"/>
    <w:rsid w:val="00C35FE4"/>
    <w:rsid w:val="00C3649F"/>
    <w:rsid w:val="00C36B20"/>
    <w:rsid w:val="00C36D9F"/>
    <w:rsid w:val="00C37C7F"/>
    <w:rsid w:val="00C41D06"/>
    <w:rsid w:val="00C4297F"/>
    <w:rsid w:val="00C434E9"/>
    <w:rsid w:val="00C44ED3"/>
    <w:rsid w:val="00C46DDC"/>
    <w:rsid w:val="00C47C32"/>
    <w:rsid w:val="00C47F34"/>
    <w:rsid w:val="00C50998"/>
    <w:rsid w:val="00C50CDD"/>
    <w:rsid w:val="00C515B7"/>
    <w:rsid w:val="00C52307"/>
    <w:rsid w:val="00C52560"/>
    <w:rsid w:val="00C54D12"/>
    <w:rsid w:val="00C55AA1"/>
    <w:rsid w:val="00C55C18"/>
    <w:rsid w:val="00C5607F"/>
    <w:rsid w:val="00C5670A"/>
    <w:rsid w:val="00C56B2F"/>
    <w:rsid w:val="00C6028E"/>
    <w:rsid w:val="00C61738"/>
    <w:rsid w:val="00C621B6"/>
    <w:rsid w:val="00C64128"/>
    <w:rsid w:val="00C648B4"/>
    <w:rsid w:val="00C6561F"/>
    <w:rsid w:val="00C70650"/>
    <w:rsid w:val="00C734EB"/>
    <w:rsid w:val="00C7620B"/>
    <w:rsid w:val="00C7782B"/>
    <w:rsid w:val="00C80975"/>
    <w:rsid w:val="00C80A58"/>
    <w:rsid w:val="00C812FC"/>
    <w:rsid w:val="00C81E9A"/>
    <w:rsid w:val="00C82A88"/>
    <w:rsid w:val="00C83BC1"/>
    <w:rsid w:val="00C871D8"/>
    <w:rsid w:val="00C90B7F"/>
    <w:rsid w:val="00C926B5"/>
    <w:rsid w:val="00C92774"/>
    <w:rsid w:val="00C93A10"/>
    <w:rsid w:val="00C93AB0"/>
    <w:rsid w:val="00C9441D"/>
    <w:rsid w:val="00C94EDA"/>
    <w:rsid w:val="00C95268"/>
    <w:rsid w:val="00CA05D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6FF2"/>
    <w:rsid w:val="00CD34BF"/>
    <w:rsid w:val="00CD3E89"/>
    <w:rsid w:val="00CD519C"/>
    <w:rsid w:val="00CE3CDE"/>
    <w:rsid w:val="00CE4505"/>
    <w:rsid w:val="00CE4644"/>
    <w:rsid w:val="00CE4FC7"/>
    <w:rsid w:val="00CE6F6A"/>
    <w:rsid w:val="00CE724B"/>
    <w:rsid w:val="00CF0607"/>
    <w:rsid w:val="00CF08A4"/>
    <w:rsid w:val="00CF09B5"/>
    <w:rsid w:val="00CF1930"/>
    <w:rsid w:val="00CF2EBB"/>
    <w:rsid w:val="00CF7521"/>
    <w:rsid w:val="00CF79B7"/>
    <w:rsid w:val="00D00C9A"/>
    <w:rsid w:val="00D0263D"/>
    <w:rsid w:val="00D045A2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23AD"/>
    <w:rsid w:val="00D26D95"/>
    <w:rsid w:val="00D26EDA"/>
    <w:rsid w:val="00D32B27"/>
    <w:rsid w:val="00D34AD7"/>
    <w:rsid w:val="00D35568"/>
    <w:rsid w:val="00D35ACA"/>
    <w:rsid w:val="00D36E14"/>
    <w:rsid w:val="00D40549"/>
    <w:rsid w:val="00D406F7"/>
    <w:rsid w:val="00D4195E"/>
    <w:rsid w:val="00D41FA4"/>
    <w:rsid w:val="00D42AF4"/>
    <w:rsid w:val="00D43AA6"/>
    <w:rsid w:val="00D45924"/>
    <w:rsid w:val="00D50707"/>
    <w:rsid w:val="00D51208"/>
    <w:rsid w:val="00D526C6"/>
    <w:rsid w:val="00D5322B"/>
    <w:rsid w:val="00D54959"/>
    <w:rsid w:val="00D57DA4"/>
    <w:rsid w:val="00D60CE4"/>
    <w:rsid w:val="00D6261F"/>
    <w:rsid w:val="00D62F4B"/>
    <w:rsid w:val="00D679DF"/>
    <w:rsid w:val="00D71EA6"/>
    <w:rsid w:val="00D7366B"/>
    <w:rsid w:val="00D77DA7"/>
    <w:rsid w:val="00D80AF3"/>
    <w:rsid w:val="00D81AB9"/>
    <w:rsid w:val="00D82CA1"/>
    <w:rsid w:val="00D84ABC"/>
    <w:rsid w:val="00D85F53"/>
    <w:rsid w:val="00D87B97"/>
    <w:rsid w:val="00D9490F"/>
    <w:rsid w:val="00D9531F"/>
    <w:rsid w:val="00D97602"/>
    <w:rsid w:val="00DA16BE"/>
    <w:rsid w:val="00DA2911"/>
    <w:rsid w:val="00DA2DDF"/>
    <w:rsid w:val="00DA2F86"/>
    <w:rsid w:val="00DA4315"/>
    <w:rsid w:val="00DA487C"/>
    <w:rsid w:val="00DA5302"/>
    <w:rsid w:val="00DA5C89"/>
    <w:rsid w:val="00DA759F"/>
    <w:rsid w:val="00DB0534"/>
    <w:rsid w:val="00DB0F3E"/>
    <w:rsid w:val="00DB1DB7"/>
    <w:rsid w:val="00DB1FC3"/>
    <w:rsid w:val="00DB3510"/>
    <w:rsid w:val="00DC47CE"/>
    <w:rsid w:val="00DC597F"/>
    <w:rsid w:val="00DC5F06"/>
    <w:rsid w:val="00DC681D"/>
    <w:rsid w:val="00DC7283"/>
    <w:rsid w:val="00DC72C9"/>
    <w:rsid w:val="00DD1D17"/>
    <w:rsid w:val="00DD2690"/>
    <w:rsid w:val="00DD2880"/>
    <w:rsid w:val="00DD3D8C"/>
    <w:rsid w:val="00DD5031"/>
    <w:rsid w:val="00DD660E"/>
    <w:rsid w:val="00DE0732"/>
    <w:rsid w:val="00DE086D"/>
    <w:rsid w:val="00DE3420"/>
    <w:rsid w:val="00DE3C6A"/>
    <w:rsid w:val="00DE458E"/>
    <w:rsid w:val="00DE4D42"/>
    <w:rsid w:val="00DE50E5"/>
    <w:rsid w:val="00DE53F3"/>
    <w:rsid w:val="00DF041C"/>
    <w:rsid w:val="00DF2DEE"/>
    <w:rsid w:val="00DF4698"/>
    <w:rsid w:val="00DF57F2"/>
    <w:rsid w:val="00DF5AB1"/>
    <w:rsid w:val="00DF6FF8"/>
    <w:rsid w:val="00E052BD"/>
    <w:rsid w:val="00E05573"/>
    <w:rsid w:val="00E05F62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26E5E"/>
    <w:rsid w:val="00E31219"/>
    <w:rsid w:val="00E31E56"/>
    <w:rsid w:val="00E32353"/>
    <w:rsid w:val="00E32672"/>
    <w:rsid w:val="00E34AB3"/>
    <w:rsid w:val="00E37177"/>
    <w:rsid w:val="00E43910"/>
    <w:rsid w:val="00E43CFC"/>
    <w:rsid w:val="00E43DBC"/>
    <w:rsid w:val="00E4639B"/>
    <w:rsid w:val="00E47814"/>
    <w:rsid w:val="00E500F8"/>
    <w:rsid w:val="00E50D90"/>
    <w:rsid w:val="00E518A9"/>
    <w:rsid w:val="00E523E7"/>
    <w:rsid w:val="00E52822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854A1"/>
    <w:rsid w:val="00E86DCE"/>
    <w:rsid w:val="00E873FA"/>
    <w:rsid w:val="00E9114C"/>
    <w:rsid w:val="00E9387D"/>
    <w:rsid w:val="00E93AE2"/>
    <w:rsid w:val="00E95FDE"/>
    <w:rsid w:val="00E96C24"/>
    <w:rsid w:val="00EA10AC"/>
    <w:rsid w:val="00EA3FF3"/>
    <w:rsid w:val="00EA73D5"/>
    <w:rsid w:val="00EB30A8"/>
    <w:rsid w:val="00EB3E5F"/>
    <w:rsid w:val="00EB42F5"/>
    <w:rsid w:val="00EB6724"/>
    <w:rsid w:val="00EB71EA"/>
    <w:rsid w:val="00EB77D0"/>
    <w:rsid w:val="00EC10AD"/>
    <w:rsid w:val="00EC2232"/>
    <w:rsid w:val="00EC2B3A"/>
    <w:rsid w:val="00EC75CC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F2E06"/>
    <w:rsid w:val="00EF4FF4"/>
    <w:rsid w:val="00EF74B9"/>
    <w:rsid w:val="00F0002C"/>
    <w:rsid w:val="00F04D12"/>
    <w:rsid w:val="00F05C6E"/>
    <w:rsid w:val="00F05FF5"/>
    <w:rsid w:val="00F060F7"/>
    <w:rsid w:val="00F1008D"/>
    <w:rsid w:val="00F12676"/>
    <w:rsid w:val="00F126EB"/>
    <w:rsid w:val="00F12933"/>
    <w:rsid w:val="00F137F7"/>
    <w:rsid w:val="00F14598"/>
    <w:rsid w:val="00F163D6"/>
    <w:rsid w:val="00F175D5"/>
    <w:rsid w:val="00F22642"/>
    <w:rsid w:val="00F226C5"/>
    <w:rsid w:val="00F22B94"/>
    <w:rsid w:val="00F24998"/>
    <w:rsid w:val="00F24D11"/>
    <w:rsid w:val="00F253F6"/>
    <w:rsid w:val="00F25450"/>
    <w:rsid w:val="00F25D33"/>
    <w:rsid w:val="00F263CF"/>
    <w:rsid w:val="00F274F0"/>
    <w:rsid w:val="00F3122D"/>
    <w:rsid w:val="00F322E8"/>
    <w:rsid w:val="00F33686"/>
    <w:rsid w:val="00F34168"/>
    <w:rsid w:val="00F36AE2"/>
    <w:rsid w:val="00F36CCB"/>
    <w:rsid w:val="00F404D3"/>
    <w:rsid w:val="00F41E88"/>
    <w:rsid w:val="00F4499C"/>
    <w:rsid w:val="00F46C0E"/>
    <w:rsid w:val="00F47849"/>
    <w:rsid w:val="00F509CF"/>
    <w:rsid w:val="00F51133"/>
    <w:rsid w:val="00F51EAD"/>
    <w:rsid w:val="00F5219A"/>
    <w:rsid w:val="00F52483"/>
    <w:rsid w:val="00F531A6"/>
    <w:rsid w:val="00F548B2"/>
    <w:rsid w:val="00F5640E"/>
    <w:rsid w:val="00F56D28"/>
    <w:rsid w:val="00F56EC6"/>
    <w:rsid w:val="00F5780C"/>
    <w:rsid w:val="00F624D0"/>
    <w:rsid w:val="00F6291A"/>
    <w:rsid w:val="00F64218"/>
    <w:rsid w:val="00F64A90"/>
    <w:rsid w:val="00F67B68"/>
    <w:rsid w:val="00F76632"/>
    <w:rsid w:val="00F809D2"/>
    <w:rsid w:val="00F8297A"/>
    <w:rsid w:val="00F84DFF"/>
    <w:rsid w:val="00F8538F"/>
    <w:rsid w:val="00F85ABC"/>
    <w:rsid w:val="00F85F72"/>
    <w:rsid w:val="00F86036"/>
    <w:rsid w:val="00F87926"/>
    <w:rsid w:val="00F87C8F"/>
    <w:rsid w:val="00F87D14"/>
    <w:rsid w:val="00F92667"/>
    <w:rsid w:val="00FA0971"/>
    <w:rsid w:val="00FA14E1"/>
    <w:rsid w:val="00FA28D6"/>
    <w:rsid w:val="00FA3374"/>
    <w:rsid w:val="00FA6BB3"/>
    <w:rsid w:val="00FA7632"/>
    <w:rsid w:val="00FB03E2"/>
    <w:rsid w:val="00FB676A"/>
    <w:rsid w:val="00FC0354"/>
    <w:rsid w:val="00FC0D2F"/>
    <w:rsid w:val="00FC1D15"/>
    <w:rsid w:val="00FC3716"/>
    <w:rsid w:val="00FC3E01"/>
    <w:rsid w:val="00FC3F4A"/>
    <w:rsid w:val="00FC422D"/>
    <w:rsid w:val="00FC5E44"/>
    <w:rsid w:val="00FC78DD"/>
    <w:rsid w:val="00FC798E"/>
    <w:rsid w:val="00FD08E6"/>
    <w:rsid w:val="00FD61C1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3FA0"/>
    <w:rsid w:val="00FF584F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2989</Words>
  <Characters>19397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Wilk Justyna</cp:lastModifiedBy>
  <cp:revision>9</cp:revision>
  <dcterms:created xsi:type="dcterms:W3CDTF">2024-05-31T17:28:00Z</dcterms:created>
  <dcterms:modified xsi:type="dcterms:W3CDTF">2024-06-03T12:00:00Z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e65c59b1b43c09362da836587e93ad91807deb63df33be9e1681dccbae4cc770</vt:lpwstr>
  </property>
</Properties>
</file>